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32" w:rsidRPr="004F1432" w:rsidRDefault="004F1432" w:rsidP="004F1432">
      <w:pPr>
        <w:adjustRightInd w:val="0"/>
        <w:snapToGrid w:val="0"/>
        <w:spacing w:line="360" w:lineRule="auto"/>
        <w:jc w:val="center"/>
        <w:rPr>
          <w:rFonts w:ascii="黑体" w:eastAsia="黑体" w:hAnsi="黑体"/>
          <w:sz w:val="30"/>
          <w:szCs w:val="30"/>
        </w:rPr>
      </w:pPr>
      <w:r w:rsidRPr="004F1432">
        <w:rPr>
          <w:rFonts w:ascii="黑体" w:eastAsia="黑体" w:hAnsi="黑体"/>
          <w:sz w:val="30"/>
          <w:szCs w:val="30"/>
        </w:rPr>
        <w:t>关于</w:t>
      </w:r>
      <w:r w:rsidR="000514C5">
        <w:rPr>
          <w:rFonts w:ascii="黑体" w:eastAsia="黑体" w:hAnsi="黑体"/>
          <w:sz w:val="30"/>
          <w:szCs w:val="30"/>
        </w:rPr>
        <w:t>做好</w:t>
      </w:r>
      <w:r w:rsidR="000514C5">
        <w:rPr>
          <w:rFonts w:ascii="黑体" w:eastAsia="黑体" w:hAnsi="黑体" w:hint="eastAsia"/>
          <w:sz w:val="30"/>
          <w:szCs w:val="30"/>
        </w:rPr>
        <w:t>2019年、2020省级及以上</w:t>
      </w:r>
      <w:r w:rsidRPr="004F1432">
        <w:rPr>
          <w:rFonts w:ascii="黑体" w:eastAsia="黑体" w:hAnsi="黑体"/>
          <w:sz w:val="30"/>
          <w:szCs w:val="30"/>
        </w:rPr>
        <w:t>虚拟仿真实验教学项目申报推荐工作的通知</w:t>
      </w:r>
    </w:p>
    <w:p w:rsidR="004F1432" w:rsidRPr="004F1432" w:rsidRDefault="004F1432" w:rsidP="004F1432">
      <w:pPr>
        <w:adjustRightInd w:val="0"/>
        <w:snapToGrid w:val="0"/>
        <w:spacing w:line="360" w:lineRule="auto"/>
        <w:jc w:val="left"/>
        <w:rPr>
          <w:rFonts w:asciiTheme="minorEastAsia" w:hAnsiTheme="minorEastAsia"/>
          <w:sz w:val="28"/>
          <w:szCs w:val="28"/>
        </w:rPr>
      </w:pPr>
      <w:r w:rsidRPr="004F1432">
        <w:rPr>
          <w:rFonts w:asciiTheme="minorEastAsia" w:hAnsiTheme="minorEastAsia" w:hint="eastAsia"/>
          <w:sz w:val="28"/>
          <w:szCs w:val="28"/>
        </w:rPr>
        <w:t>各</w:t>
      </w:r>
      <w:r w:rsidR="001B3CCC">
        <w:rPr>
          <w:rFonts w:asciiTheme="minorEastAsia" w:hAnsiTheme="minorEastAsia" w:hint="eastAsia"/>
          <w:sz w:val="28"/>
          <w:szCs w:val="28"/>
        </w:rPr>
        <w:t>学院（部）</w:t>
      </w:r>
      <w:r w:rsidRPr="004F1432">
        <w:rPr>
          <w:rFonts w:asciiTheme="minorEastAsia" w:hAnsiTheme="minorEastAsia" w:hint="eastAsia"/>
          <w:sz w:val="28"/>
          <w:szCs w:val="28"/>
        </w:rPr>
        <w:t>：</w:t>
      </w:r>
    </w:p>
    <w:p w:rsidR="004F1432" w:rsidRPr="004F1432" w:rsidRDefault="004F1432" w:rsidP="00C04B9D">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根据《教育部办公厅关于2017-2020年开展虚拟仿真实验教学项目建设的通知》（</w:t>
      </w:r>
      <w:proofErr w:type="gramStart"/>
      <w:r w:rsidRPr="004F1432">
        <w:rPr>
          <w:rFonts w:asciiTheme="minorEastAsia" w:hAnsiTheme="minorEastAsia" w:hint="eastAsia"/>
          <w:sz w:val="28"/>
          <w:szCs w:val="28"/>
        </w:rPr>
        <w:t>教高厅</w:t>
      </w:r>
      <w:proofErr w:type="gramEnd"/>
      <w:r w:rsidRPr="004F1432">
        <w:rPr>
          <w:rFonts w:asciiTheme="minorEastAsia" w:hAnsiTheme="minorEastAsia" w:hint="eastAsia"/>
          <w:sz w:val="28"/>
          <w:szCs w:val="28"/>
        </w:rPr>
        <w:t>﹝2017﹞4号）、《</w:t>
      </w:r>
      <w:r w:rsidR="00C04B9D" w:rsidRPr="00C04B9D">
        <w:rPr>
          <w:rFonts w:asciiTheme="minorEastAsia" w:hAnsiTheme="minorEastAsia"/>
          <w:sz w:val="28"/>
          <w:szCs w:val="28"/>
        </w:rPr>
        <w:t>教育部高等教育司关于加强国家虚拟仿真实验教学项目持续服务和管理有关工作的通知</w:t>
      </w:r>
      <w:r w:rsidRPr="004F1432">
        <w:rPr>
          <w:rFonts w:asciiTheme="minorEastAsia" w:hAnsiTheme="minorEastAsia" w:hint="eastAsia"/>
          <w:sz w:val="28"/>
          <w:szCs w:val="28"/>
        </w:rPr>
        <w:t>》（</w:t>
      </w:r>
      <w:proofErr w:type="gramStart"/>
      <w:r w:rsidR="00C04B9D" w:rsidRPr="00C04B9D">
        <w:rPr>
          <w:rFonts w:asciiTheme="minorEastAsia" w:hAnsiTheme="minorEastAsia"/>
          <w:sz w:val="28"/>
          <w:szCs w:val="28"/>
        </w:rPr>
        <w:t>教高司函</w:t>
      </w:r>
      <w:proofErr w:type="gramEnd"/>
      <w:r w:rsidR="00C04B9D" w:rsidRPr="00C04B9D">
        <w:rPr>
          <w:rFonts w:asciiTheme="minorEastAsia" w:hAnsiTheme="minorEastAsia"/>
          <w:sz w:val="28"/>
          <w:szCs w:val="28"/>
        </w:rPr>
        <w:t>〔2018〕56号</w:t>
      </w:r>
      <w:r w:rsidR="00C04B9D">
        <w:rPr>
          <w:rFonts w:asciiTheme="minorEastAsia" w:hAnsiTheme="minorEastAsia" w:hint="eastAsia"/>
          <w:sz w:val="28"/>
          <w:szCs w:val="28"/>
        </w:rPr>
        <w:t>）</w:t>
      </w:r>
      <w:r w:rsidRPr="004F1432">
        <w:rPr>
          <w:rFonts w:asciiTheme="minorEastAsia" w:hAnsiTheme="minorEastAsia" w:hint="eastAsia"/>
          <w:sz w:val="28"/>
          <w:szCs w:val="28"/>
        </w:rPr>
        <w:t>，以下简称《通知》）精神，</w:t>
      </w:r>
      <w:r w:rsidR="00C04B9D">
        <w:rPr>
          <w:rFonts w:asciiTheme="minorEastAsia" w:hAnsiTheme="minorEastAsia" w:hint="eastAsia"/>
          <w:sz w:val="28"/>
          <w:szCs w:val="28"/>
        </w:rPr>
        <w:t>结合湖北省教育厅2017年、2018年工作安排情况，</w:t>
      </w:r>
      <w:r w:rsidRPr="004F1432">
        <w:rPr>
          <w:rFonts w:asciiTheme="minorEastAsia" w:hAnsiTheme="minorEastAsia" w:hint="eastAsia"/>
          <w:sz w:val="28"/>
          <w:szCs w:val="28"/>
        </w:rPr>
        <w:t>现就做好我</w:t>
      </w:r>
      <w:r w:rsidR="00C04B9D">
        <w:rPr>
          <w:rFonts w:asciiTheme="minorEastAsia" w:hAnsiTheme="minorEastAsia" w:hint="eastAsia"/>
          <w:sz w:val="28"/>
          <w:szCs w:val="28"/>
        </w:rPr>
        <w:t>校2019年、2020年省级及以上虚拟仿真实验教学项目</w:t>
      </w:r>
      <w:r w:rsidRPr="004F1432">
        <w:rPr>
          <w:rFonts w:asciiTheme="minorEastAsia" w:hAnsiTheme="minorEastAsia" w:hint="eastAsia"/>
          <w:sz w:val="28"/>
          <w:szCs w:val="28"/>
        </w:rPr>
        <w:t>申报推荐工作</w:t>
      </w:r>
      <w:r w:rsidR="00C04B9D">
        <w:rPr>
          <w:rFonts w:asciiTheme="minorEastAsia" w:hAnsiTheme="minorEastAsia" w:hint="eastAsia"/>
          <w:sz w:val="28"/>
          <w:szCs w:val="28"/>
        </w:rPr>
        <w:t>的</w:t>
      </w:r>
      <w:r w:rsidRPr="004F1432">
        <w:rPr>
          <w:rFonts w:asciiTheme="minorEastAsia" w:hAnsiTheme="minorEastAsia" w:hint="eastAsia"/>
          <w:sz w:val="28"/>
          <w:szCs w:val="28"/>
        </w:rPr>
        <w:t>有关事项通知如下：</w:t>
      </w:r>
    </w:p>
    <w:p w:rsidR="004F1432" w:rsidRPr="005D5A6D" w:rsidRDefault="004F1432" w:rsidP="005D5A6D">
      <w:pPr>
        <w:adjustRightInd w:val="0"/>
        <w:snapToGrid w:val="0"/>
        <w:spacing w:line="360" w:lineRule="auto"/>
        <w:ind w:firstLineChars="200" w:firstLine="562"/>
        <w:jc w:val="left"/>
        <w:rPr>
          <w:rFonts w:asciiTheme="minorEastAsia" w:hAnsiTheme="minorEastAsia"/>
          <w:b/>
          <w:sz w:val="28"/>
          <w:szCs w:val="28"/>
        </w:rPr>
      </w:pPr>
      <w:r w:rsidRPr="005D5A6D">
        <w:rPr>
          <w:rFonts w:asciiTheme="minorEastAsia" w:hAnsiTheme="minorEastAsia" w:hint="eastAsia"/>
          <w:b/>
          <w:sz w:val="28"/>
          <w:szCs w:val="28"/>
        </w:rPr>
        <w:t>一、申报范围与数量</w:t>
      </w:r>
    </w:p>
    <w:p w:rsidR="00D93125" w:rsidRDefault="00D93125" w:rsidP="004F1432">
      <w:pPr>
        <w:adjustRightInd w:val="0"/>
        <w:snapToGrid w:val="0"/>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根据教育部《</w:t>
      </w:r>
      <w:r w:rsidRPr="00D93125">
        <w:rPr>
          <w:rFonts w:asciiTheme="minorEastAsia" w:hAnsiTheme="minorEastAsia" w:hint="eastAsia"/>
          <w:sz w:val="28"/>
          <w:szCs w:val="28"/>
        </w:rPr>
        <w:t>2017—2020年示范性虚拟仿真实验教学项目建设规划</w:t>
      </w:r>
      <w:r>
        <w:rPr>
          <w:rFonts w:asciiTheme="minorEastAsia" w:hAnsiTheme="minorEastAsia" w:hint="eastAsia"/>
          <w:sz w:val="28"/>
          <w:szCs w:val="28"/>
        </w:rPr>
        <w:t>》</w:t>
      </w:r>
      <w:r w:rsidR="000F447A">
        <w:rPr>
          <w:rFonts w:asciiTheme="minorEastAsia" w:hAnsiTheme="minorEastAsia" w:hint="eastAsia"/>
          <w:sz w:val="28"/>
          <w:szCs w:val="28"/>
        </w:rPr>
        <w:t>（见附件1）</w:t>
      </w:r>
      <w:r w:rsidR="006E0055">
        <w:rPr>
          <w:rFonts w:asciiTheme="minorEastAsia" w:hAnsiTheme="minorEastAsia" w:hint="eastAsia"/>
          <w:sz w:val="28"/>
          <w:szCs w:val="28"/>
        </w:rPr>
        <w:t>。</w:t>
      </w:r>
      <w:r>
        <w:rPr>
          <w:rFonts w:asciiTheme="minorEastAsia" w:hAnsiTheme="minorEastAsia" w:hint="eastAsia"/>
          <w:sz w:val="28"/>
          <w:szCs w:val="28"/>
        </w:rPr>
        <w:t>结合我校学科专业布点情况，我校可</w:t>
      </w:r>
      <w:r w:rsidR="000F447A">
        <w:rPr>
          <w:rFonts w:asciiTheme="minorEastAsia" w:hAnsiTheme="minorEastAsia" w:hint="eastAsia"/>
          <w:sz w:val="28"/>
          <w:szCs w:val="28"/>
        </w:rPr>
        <w:t>申报的虚拟仿真实验教学项目分类</w:t>
      </w:r>
      <w:r w:rsidR="006E0055">
        <w:rPr>
          <w:rFonts w:asciiTheme="minorEastAsia" w:hAnsiTheme="minorEastAsia" w:hint="eastAsia"/>
          <w:sz w:val="28"/>
          <w:szCs w:val="28"/>
        </w:rPr>
        <w:t>2019年</w:t>
      </w:r>
      <w:r w:rsidR="000F447A">
        <w:rPr>
          <w:rFonts w:asciiTheme="minorEastAsia" w:hAnsiTheme="minorEastAsia" w:hint="eastAsia"/>
          <w:sz w:val="28"/>
          <w:szCs w:val="28"/>
        </w:rPr>
        <w:t>为</w:t>
      </w:r>
      <w:r w:rsidR="006E0055">
        <w:rPr>
          <w:rFonts w:asciiTheme="minorEastAsia" w:hAnsiTheme="minorEastAsia" w:hint="eastAsia"/>
          <w:sz w:val="28"/>
          <w:szCs w:val="28"/>
        </w:rPr>
        <w:t>：</w:t>
      </w:r>
      <w:r w:rsidR="000F447A">
        <w:rPr>
          <w:rFonts w:asciiTheme="minorEastAsia" w:hAnsiTheme="minorEastAsia" w:hint="eastAsia"/>
          <w:sz w:val="28"/>
          <w:szCs w:val="28"/>
        </w:rPr>
        <w:t>化学类、电气类、土木类、经济管理类、法学类、文学类（含新闻传播学）、艺术学类</w:t>
      </w:r>
      <w:r w:rsidR="006E0055">
        <w:rPr>
          <w:rFonts w:asciiTheme="minorEastAsia" w:hAnsiTheme="minorEastAsia" w:hint="eastAsia"/>
          <w:sz w:val="28"/>
          <w:szCs w:val="28"/>
        </w:rPr>
        <w:t>；2020年为：力学类、电气类、电子信息类、自动化类、计算机类、生物工程类、经济管理类、法学类、文学类（含新闻传播类）、艺术学类。</w:t>
      </w:r>
    </w:p>
    <w:p w:rsidR="004F1432" w:rsidRPr="004F1432" w:rsidRDefault="005D5A6D" w:rsidP="004F1432">
      <w:pPr>
        <w:adjustRightInd w:val="0"/>
        <w:snapToGrid w:val="0"/>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根据往年工作布置情况，教育厅高教处没有单独组织省级的虚</w:t>
      </w:r>
      <w:r w:rsidR="006E0055">
        <w:rPr>
          <w:rFonts w:asciiTheme="minorEastAsia" w:hAnsiTheme="minorEastAsia" w:hint="eastAsia"/>
          <w:sz w:val="28"/>
          <w:szCs w:val="28"/>
        </w:rPr>
        <w:t>拟仿真实验教学项目评审，各高校根据本校学科专业特色与优势，结合教育部</w:t>
      </w:r>
      <w:r>
        <w:rPr>
          <w:rFonts w:asciiTheme="minorEastAsia" w:hAnsiTheme="minorEastAsia" w:hint="eastAsia"/>
          <w:sz w:val="28"/>
          <w:szCs w:val="28"/>
        </w:rPr>
        <w:t>年度项目分类范围直接</w:t>
      </w:r>
      <w:r w:rsidR="004F1432" w:rsidRPr="004F1432">
        <w:rPr>
          <w:rFonts w:asciiTheme="minorEastAsia" w:hAnsiTheme="minorEastAsia" w:hint="eastAsia"/>
          <w:sz w:val="28"/>
          <w:szCs w:val="28"/>
        </w:rPr>
        <w:t>申报</w:t>
      </w:r>
      <w:r>
        <w:rPr>
          <w:rFonts w:asciiTheme="minorEastAsia" w:hAnsiTheme="minorEastAsia" w:hint="eastAsia"/>
          <w:sz w:val="28"/>
          <w:szCs w:val="28"/>
        </w:rPr>
        <w:t>国家级</w:t>
      </w:r>
      <w:r w:rsidR="004F1432" w:rsidRPr="004F1432">
        <w:rPr>
          <w:rFonts w:asciiTheme="minorEastAsia" w:hAnsiTheme="minorEastAsia" w:hint="eastAsia"/>
          <w:sz w:val="28"/>
          <w:szCs w:val="28"/>
        </w:rPr>
        <w:t>，每校限报4个项目。</w:t>
      </w:r>
      <w:r>
        <w:rPr>
          <w:rFonts w:asciiTheme="minorEastAsia" w:hAnsiTheme="minorEastAsia" w:hint="eastAsia"/>
          <w:sz w:val="28"/>
          <w:szCs w:val="28"/>
        </w:rPr>
        <w:t>教育厅按照教育部分配给湖北省的申报指标，组织专家从各校推荐的项目中遴选出相应数量的项目报教育部参与国家级项目评审。</w:t>
      </w:r>
    </w:p>
    <w:p w:rsidR="004F1432" w:rsidRPr="005D5A6D" w:rsidRDefault="004F1432" w:rsidP="005D5A6D">
      <w:pPr>
        <w:adjustRightInd w:val="0"/>
        <w:snapToGrid w:val="0"/>
        <w:spacing w:line="360" w:lineRule="auto"/>
        <w:ind w:firstLineChars="200" w:firstLine="562"/>
        <w:jc w:val="left"/>
        <w:rPr>
          <w:rFonts w:asciiTheme="minorEastAsia" w:hAnsiTheme="minorEastAsia"/>
          <w:b/>
          <w:sz w:val="28"/>
          <w:szCs w:val="28"/>
        </w:rPr>
      </w:pPr>
      <w:r w:rsidRPr="005D5A6D">
        <w:rPr>
          <w:rFonts w:asciiTheme="minorEastAsia" w:hAnsiTheme="minorEastAsia" w:hint="eastAsia"/>
          <w:b/>
          <w:sz w:val="28"/>
          <w:szCs w:val="28"/>
        </w:rPr>
        <w:t>二、申报条件</w:t>
      </w:r>
    </w:p>
    <w:p w:rsidR="004F1432" w:rsidRP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1.严格在专业范围内开展申报，申报项目依托的学科专业须是本校有特色、有优势、有影响，在全省乃至全国同专业类中有较高认同</w:t>
      </w:r>
      <w:r w:rsidRPr="004F1432">
        <w:rPr>
          <w:rFonts w:asciiTheme="minorEastAsia" w:hAnsiTheme="minorEastAsia" w:hint="eastAsia"/>
          <w:sz w:val="28"/>
          <w:szCs w:val="28"/>
        </w:rPr>
        <w:lastRenderedPageBreak/>
        <w:t>度、较大影响、辐射范围较广的学科专业。</w:t>
      </w:r>
    </w:p>
    <w:p w:rsidR="004F1432" w:rsidRP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2.申报的虚拟仿真实验教学项目应为本校开展实验教学的基本单元，符合</w:t>
      </w:r>
      <w:proofErr w:type="gramStart"/>
      <w:r w:rsidRPr="004F1432">
        <w:rPr>
          <w:rFonts w:asciiTheme="minorEastAsia" w:hAnsiTheme="minorEastAsia" w:hint="eastAsia"/>
          <w:sz w:val="28"/>
          <w:szCs w:val="28"/>
        </w:rPr>
        <w:t>教高厅</w:t>
      </w:r>
      <w:proofErr w:type="gramEnd"/>
      <w:r w:rsidRPr="004F1432">
        <w:rPr>
          <w:rFonts w:asciiTheme="minorEastAsia" w:hAnsiTheme="minorEastAsia" w:hint="eastAsia"/>
          <w:sz w:val="28"/>
          <w:szCs w:val="28"/>
        </w:rPr>
        <w:t>〔2017〕4号文</w:t>
      </w:r>
      <w:r w:rsidR="005D5A6D">
        <w:rPr>
          <w:rFonts w:asciiTheme="minorEastAsia" w:hAnsiTheme="minorEastAsia" w:hint="eastAsia"/>
          <w:sz w:val="28"/>
          <w:szCs w:val="28"/>
        </w:rPr>
        <w:t>（见附件2）</w:t>
      </w:r>
      <w:r w:rsidRPr="004F1432">
        <w:rPr>
          <w:rFonts w:asciiTheme="minorEastAsia" w:hAnsiTheme="minorEastAsia" w:hint="eastAsia"/>
          <w:sz w:val="28"/>
          <w:szCs w:val="28"/>
        </w:rPr>
        <w:t>要求的实验教学理念、实验教学内容、教学方式方法、实验研发技术、开放运行模式、实验教学队伍、实验评价体系、实验教学效果等8个方面的建设内容，同时，还应契合我省经济社会发展和产业发展、技术发展方向，在推进专业实验与科学研究、工程训练、社会应用相结合方面有较好的基础和前景，反映教育教学规律和专业教学需求。</w:t>
      </w:r>
    </w:p>
    <w:p w:rsidR="004F1432" w:rsidRP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3.申报的虚拟仿真实验教学项目应坚持“能实不虚”，支撑学生综合能力培养，至少满足2个课时的实验教学需求，学生实际参与的交互性实验操作步骤须不少于10步。</w:t>
      </w:r>
    </w:p>
    <w:p w:rsidR="004F1432" w:rsidRP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4.申报的虚拟仿真实验教学项目应确保符合相关知识产权法律法规，可以完全对外公开服务。项目有效链接网址应直接指向实验项目，且保持链接畅通；应确保所承诺的并发数以内网络实验请求及时响应和对超过并发数的实验请求提供排队提示服务。</w:t>
      </w:r>
    </w:p>
    <w:p w:rsidR="004F1432" w:rsidRPr="00304134" w:rsidRDefault="004F1432" w:rsidP="00304134">
      <w:pPr>
        <w:adjustRightInd w:val="0"/>
        <w:snapToGrid w:val="0"/>
        <w:spacing w:line="360" w:lineRule="auto"/>
        <w:ind w:firstLineChars="200" w:firstLine="562"/>
        <w:jc w:val="left"/>
        <w:rPr>
          <w:rFonts w:asciiTheme="minorEastAsia" w:hAnsiTheme="minorEastAsia"/>
          <w:b/>
          <w:sz w:val="28"/>
          <w:szCs w:val="28"/>
        </w:rPr>
      </w:pPr>
      <w:r w:rsidRPr="00304134">
        <w:rPr>
          <w:rFonts w:asciiTheme="minorEastAsia" w:hAnsiTheme="minorEastAsia" w:hint="eastAsia"/>
          <w:b/>
          <w:sz w:val="28"/>
          <w:szCs w:val="28"/>
        </w:rPr>
        <w:t>三、</w:t>
      </w:r>
      <w:r w:rsidR="00304134">
        <w:rPr>
          <w:rFonts w:asciiTheme="minorEastAsia" w:hAnsiTheme="minorEastAsia" w:hint="eastAsia"/>
          <w:b/>
          <w:sz w:val="28"/>
          <w:szCs w:val="28"/>
        </w:rPr>
        <w:t>准备</w:t>
      </w:r>
      <w:r w:rsidRPr="00304134">
        <w:rPr>
          <w:rFonts w:asciiTheme="minorEastAsia" w:hAnsiTheme="minorEastAsia" w:hint="eastAsia"/>
          <w:b/>
          <w:sz w:val="28"/>
          <w:szCs w:val="28"/>
        </w:rPr>
        <w:t>材料</w:t>
      </w:r>
    </w:p>
    <w:p w:rsidR="004F1432" w:rsidRP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1.《国家虚拟仿真实验教学项目申报表》（支撑材料一并附上）</w:t>
      </w:r>
      <w:r w:rsidR="00304134">
        <w:rPr>
          <w:rFonts w:asciiTheme="minorEastAsia" w:hAnsiTheme="minorEastAsia" w:hint="eastAsia"/>
          <w:sz w:val="28"/>
          <w:szCs w:val="28"/>
        </w:rPr>
        <w:t>（见附件3）</w:t>
      </w:r>
      <w:r w:rsidRPr="004F1432">
        <w:rPr>
          <w:rFonts w:asciiTheme="minorEastAsia" w:hAnsiTheme="minorEastAsia" w:hint="eastAsia"/>
          <w:sz w:val="28"/>
          <w:szCs w:val="28"/>
        </w:rPr>
        <w:t>，双面打印平装成册；</w:t>
      </w:r>
    </w:p>
    <w:p w:rsidR="004F1432" w:rsidRP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3.虚拟仿真实验教学项目简介视频，内容应包括实验教学项目基本情况、教学过程、实验要求等，</w:t>
      </w:r>
      <w:r w:rsidR="00304134">
        <w:rPr>
          <w:rFonts w:asciiTheme="minorEastAsia" w:hAnsiTheme="minorEastAsia" w:hint="eastAsia"/>
          <w:sz w:val="28"/>
          <w:szCs w:val="28"/>
        </w:rPr>
        <w:t>简介视频技术要求见附件4</w:t>
      </w:r>
      <w:r w:rsidRPr="004F1432">
        <w:rPr>
          <w:rFonts w:asciiTheme="minorEastAsia" w:hAnsiTheme="minorEastAsia" w:hint="eastAsia"/>
          <w:sz w:val="28"/>
          <w:szCs w:val="28"/>
        </w:rPr>
        <w:t>。</w:t>
      </w:r>
    </w:p>
    <w:p w:rsidR="004F1432" w:rsidRPr="004F1432" w:rsidRDefault="00381832" w:rsidP="00FA29FB">
      <w:pPr>
        <w:adjustRightInd w:val="0"/>
        <w:snapToGrid w:val="0"/>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本着以项目促建设，以建设促发展的原则，请</w:t>
      </w:r>
      <w:r w:rsidR="004F1432" w:rsidRPr="004F1432">
        <w:rPr>
          <w:rFonts w:asciiTheme="minorEastAsia" w:hAnsiTheme="minorEastAsia" w:hint="eastAsia"/>
          <w:sz w:val="28"/>
          <w:szCs w:val="28"/>
        </w:rPr>
        <w:t>各</w:t>
      </w:r>
      <w:r>
        <w:rPr>
          <w:rFonts w:asciiTheme="minorEastAsia" w:hAnsiTheme="minorEastAsia" w:hint="eastAsia"/>
          <w:sz w:val="28"/>
          <w:szCs w:val="28"/>
        </w:rPr>
        <w:t>相关</w:t>
      </w:r>
      <w:r w:rsidR="007E3515">
        <w:rPr>
          <w:rFonts w:asciiTheme="minorEastAsia" w:hAnsiTheme="minorEastAsia" w:hint="eastAsia"/>
          <w:sz w:val="28"/>
          <w:szCs w:val="28"/>
        </w:rPr>
        <w:t>学院根据</w:t>
      </w:r>
      <w:r>
        <w:rPr>
          <w:rFonts w:asciiTheme="minorEastAsia" w:hAnsiTheme="minorEastAsia" w:hint="eastAsia"/>
          <w:sz w:val="28"/>
          <w:szCs w:val="28"/>
        </w:rPr>
        <w:t>本通知</w:t>
      </w:r>
      <w:r w:rsidR="007E3515">
        <w:rPr>
          <w:rFonts w:asciiTheme="minorEastAsia" w:hAnsiTheme="minorEastAsia" w:hint="eastAsia"/>
          <w:sz w:val="28"/>
          <w:szCs w:val="28"/>
        </w:rPr>
        <w:t>要求，结合本单位学科专业建设实际情况</w:t>
      </w:r>
      <w:r>
        <w:rPr>
          <w:rFonts w:asciiTheme="minorEastAsia" w:hAnsiTheme="minorEastAsia" w:hint="eastAsia"/>
          <w:sz w:val="28"/>
          <w:szCs w:val="28"/>
        </w:rPr>
        <w:t>，6月30日前将拟申报项目类别及虚拟仿真实验教学项目名称报教务处教研科</w:t>
      </w:r>
      <w:r w:rsidR="004F1432" w:rsidRPr="004F1432">
        <w:rPr>
          <w:rFonts w:asciiTheme="minorEastAsia" w:hAnsiTheme="minorEastAsia" w:hint="eastAsia"/>
          <w:sz w:val="28"/>
          <w:szCs w:val="28"/>
        </w:rPr>
        <w:t>。</w:t>
      </w:r>
      <w:r w:rsidR="00FA29FB">
        <w:rPr>
          <w:rFonts w:asciiTheme="minorEastAsia" w:hAnsiTheme="minorEastAsia" w:hint="eastAsia"/>
          <w:sz w:val="28"/>
          <w:szCs w:val="28"/>
        </w:rPr>
        <w:t>学校将根据各单位申报情况遴选优秀项目作为相应年度的</w:t>
      </w:r>
      <w:r w:rsidR="00FA29FB" w:rsidRPr="00FA29FB">
        <w:rPr>
          <w:rFonts w:asciiTheme="minorEastAsia" w:hAnsiTheme="minorEastAsia" w:hint="eastAsia"/>
          <w:sz w:val="28"/>
          <w:szCs w:val="28"/>
        </w:rPr>
        <w:t>省级及以上</w:t>
      </w:r>
      <w:r w:rsidR="00FA29FB" w:rsidRPr="00FA29FB">
        <w:rPr>
          <w:rFonts w:asciiTheme="minorEastAsia" w:hAnsiTheme="minorEastAsia"/>
          <w:sz w:val="28"/>
          <w:szCs w:val="28"/>
        </w:rPr>
        <w:t>虚拟仿真实验教学项目</w:t>
      </w:r>
      <w:r w:rsidR="00FA29FB">
        <w:rPr>
          <w:rFonts w:asciiTheme="minorEastAsia" w:hAnsiTheme="minorEastAsia"/>
          <w:sz w:val="28"/>
          <w:szCs w:val="28"/>
        </w:rPr>
        <w:t>校内培育项目</w:t>
      </w:r>
      <w:r w:rsidR="00FA29FB">
        <w:rPr>
          <w:rFonts w:asciiTheme="minorEastAsia" w:hAnsiTheme="minorEastAsia" w:hint="eastAsia"/>
          <w:sz w:val="28"/>
          <w:szCs w:val="28"/>
        </w:rPr>
        <w:t>。</w:t>
      </w:r>
      <w:bookmarkStart w:id="0" w:name="_GoBack"/>
      <w:bookmarkEnd w:id="0"/>
    </w:p>
    <w:p w:rsidR="00FA29FB" w:rsidRDefault="00FA29FB" w:rsidP="00FA29FB">
      <w:pPr>
        <w:adjustRightInd w:val="0"/>
        <w:snapToGrid w:val="0"/>
        <w:spacing w:line="360" w:lineRule="auto"/>
        <w:ind w:firstLineChars="200" w:firstLine="560"/>
        <w:jc w:val="center"/>
        <w:rPr>
          <w:rFonts w:asciiTheme="minorEastAsia" w:hAnsiTheme="minorEastAsia"/>
          <w:sz w:val="28"/>
          <w:szCs w:val="28"/>
        </w:rPr>
      </w:pPr>
      <w:r>
        <w:rPr>
          <w:rFonts w:asciiTheme="minorEastAsia" w:hAnsiTheme="minorEastAsia" w:hint="eastAsia"/>
          <w:sz w:val="28"/>
          <w:szCs w:val="28"/>
        </w:rPr>
        <w:lastRenderedPageBreak/>
        <w:t xml:space="preserve">                                     </w:t>
      </w:r>
    </w:p>
    <w:p w:rsidR="004F1432" w:rsidRPr="004F1432" w:rsidRDefault="00FA29FB" w:rsidP="00FA29FB">
      <w:pPr>
        <w:adjustRightInd w:val="0"/>
        <w:snapToGrid w:val="0"/>
        <w:spacing w:line="360" w:lineRule="auto"/>
        <w:ind w:firstLineChars="200" w:firstLine="560"/>
        <w:jc w:val="center"/>
        <w:rPr>
          <w:rFonts w:asciiTheme="minorEastAsia" w:hAnsiTheme="minorEastAsia"/>
          <w:sz w:val="28"/>
          <w:szCs w:val="28"/>
        </w:rPr>
      </w:pPr>
      <w:r>
        <w:rPr>
          <w:rFonts w:asciiTheme="minorEastAsia" w:hAnsiTheme="minorEastAsia" w:hint="eastAsia"/>
          <w:sz w:val="28"/>
          <w:szCs w:val="28"/>
        </w:rPr>
        <w:t xml:space="preserve">                                     教务处</w:t>
      </w:r>
    </w:p>
    <w:p w:rsidR="002A0E64" w:rsidRDefault="00FA29FB" w:rsidP="00FA29FB">
      <w:pPr>
        <w:adjustRightInd w:val="0"/>
        <w:snapToGrid w:val="0"/>
        <w:spacing w:line="360" w:lineRule="auto"/>
        <w:ind w:firstLineChars="200" w:firstLine="560"/>
        <w:jc w:val="right"/>
        <w:rPr>
          <w:rFonts w:asciiTheme="minorEastAsia" w:hAnsiTheme="minorEastAsia" w:hint="eastAsia"/>
          <w:sz w:val="28"/>
          <w:szCs w:val="28"/>
        </w:rPr>
      </w:pPr>
      <w:r>
        <w:rPr>
          <w:rFonts w:asciiTheme="minorEastAsia" w:hAnsiTheme="minorEastAsia"/>
          <w:sz w:val="28"/>
          <w:szCs w:val="28"/>
        </w:rPr>
        <w:t>2019年</w:t>
      </w:r>
      <w:r w:rsidR="00767B22">
        <w:rPr>
          <w:rFonts w:asciiTheme="minorEastAsia" w:hAnsiTheme="minorEastAsia" w:hint="eastAsia"/>
          <w:sz w:val="28"/>
          <w:szCs w:val="28"/>
        </w:rPr>
        <w:t>6</w:t>
      </w:r>
      <w:r>
        <w:rPr>
          <w:rFonts w:asciiTheme="minorEastAsia" w:hAnsiTheme="minorEastAsia"/>
          <w:sz w:val="28"/>
          <w:szCs w:val="28"/>
        </w:rPr>
        <w:t>月</w:t>
      </w:r>
      <w:r w:rsidR="00767B22">
        <w:rPr>
          <w:rFonts w:asciiTheme="minorEastAsia" w:hAnsiTheme="minorEastAsia" w:hint="eastAsia"/>
          <w:sz w:val="28"/>
          <w:szCs w:val="28"/>
        </w:rPr>
        <w:t>4</w:t>
      </w:r>
      <w:r>
        <w:rPr>
          <w:rFonts w:asciiTheme="minorEastAsia" w:hAnsiTheme="minorEastAsia"/>
          <w:sz w:val="28"/>
          <w:szCs w:val="28"/>
        </w:rPr>
        <w:t>日</w:t>
      </w:r>
    </w:p>
    <w:p w:rsidR="009F469B" w:rsidRDefault="009F469B" w:rsidP="00FA29FB">
      <w:pPr>
        <w:adjustRightInd w:val="0"/>
        <w:snapToGrid w:val="0"/>
        <w:spacing w:line="360" w:lineRule="auto"/>
        <w:ind w:firstLineChars="200" w:firstLine="560"/>
        <w:jc w:val="right"/>
        <w:rPr>
          <w:rFonts w:asciiTheme="minorEastAsia" w:hAnsiTheme="minorEastAsia" w:hint="eastAsia"/>
          <w:sz w:val="28"/>
          <w:szCs w:val="28"/>
        </w:rPr>
      </w:pPr>
    </w:p>
    <w:p w:rsidR="009F469B" w:rsidRPr="004F1432" w:rsidRDefault="009F469B" w:rsidP="00FA29FB">
      <w:pPr>
        <w:adjustRightInd w:val="0"/>
        <w:snapToGrid w:val="0"/>
        <w:spacing w:line="360" w:lineRule="auto"/>
        <w:ind w:firstLineChars="200" w:firstLine="560"/>
        <w:jc w:val="right"/>
        <w:rPr>
          <w:rFonts w:asciiTheme="minorEastAsia" w:hAnsiTheme="minorEastAsia"/>
          <w:sz w:val="28"/>
          <w:szCs w:val="28"/>
        </w:rPr>
      </w:pPr>
    </w:p>
    <w:sectPr w:rsidR="009F469B" w:rsidRPr="004F1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32"/>
    <w:rsid w:val="000514C5"/>
    <w:rsid w:val="000F447A"/>
    <w:rsid w:val="001B3CCC"/>
    <w:rsid w:val="002A0E64"/>
    <w:rsid w:val="00304134"/>
    <w:rsid w:val="00381832"/>
    <w:rsid w:val="004F1432"/>
    <w:rsid w:val="005D5A6D"/>
    <w:rsid w:val="006E0055"/>
    <w:rsid w:val="00767B22"/>
    <w:rsid w:val="007E3515"/>
    <w:rsid w:val="009F469B"/>
    <w:rsid w:val="00A07EC4"/>
    <w:rsid w:val="00C04B9D"/>
    <w:rsid w:val="00D93125"/>
    <w:rsid w:val="00FA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432"/>
    <w:rPr>
      <w:color w:val="0000FF" w:themeColor="hyperlink"/>
      <w:u w:val="single"/>
    </w:rPr>
  </w:style>
  <w:style w:type="paragraph" w:styleId="a4">
    <w:name w:val="Balloon Text"/>
    <w:basedOn w:val="a"/>
    <w:link w:val="Char"/>
    <w:uiPriority w:val="99"/>
    <w:semiHidden/>
    <w:unhideWhenUsed/>
    <w:rsid w:val="004F1432"/>
    <w:rPr>
      <w:sz w:val="18"/>
      <w:szCs w:val="18"/>
    </w:rPr>
  </w:style>
  <w:style w:type="character" w:customStyle="1" w:styleId="Char">
    <w:name w:val="批注框文本 Char"/>
    <w:basedOn w:val="a0"/>
    <w:link w:val="a4"/>
    <w:uiPriority w:val="99"/>
    <w:semiHidden/>
    <w:rsid w:val="004F1432"/>
    <w:rPr>
      <w:sz w:val="18"/>
      <w:szCs w:val="18"/>
    </w:rPr>
  </w:style>
  <w:style w:type="paragraph" w:styleId="a5">
    <w:name w:val="Date"/>
    <w:basedOn w:val="a"/>
    <w:next w:val="a"/>
    <w:link w:val="Char0"/>
    <w:uiPriority w:val="99"/>
    <w:semiHidden/>
    <w:unhideWhenUsed/>
    <w:rsid w:val="009F469B"/>
    <w:pPr>
      <w:ind w:leftChars="2500" w:left="100"/>
    </w:pPr>
  </w:style>
  <w:style w:type="character" w:customStyle="1" w:styleId="Char0">
    <w:name w:val="日期 Char"/>
    <w:basedOn w:val="a0"/>
    <w:link w:val="a5"/>
    <w:uiPriority w:val="99"/>
    <w:semiHidden/>
    <w:rsid w:val="009F4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432"/>
    <w:rPr>
      <w:color w:val="0000FF" w:themeColor="hyperlink"/>
      <w:u w:val="single"/>
    </w:rPr>
  </w:style>
  <w:style w:type="paragraph" w:styleId="a4">
    <w:name w:val="Balloon Text"/>
    <w:basedOn w:val="a"/>
    <w:link w:val="Char"/>
    <w:uiPriority w:val="99"/>
    <w:semiHidden/>
    <w:unhideWhenUsed/>
    <w:rsid w:val="004F1432"/>
    <w:rPr>
      <w:sz w:val="18"/>
      <w:szCs w:val="18"/>
    </w:rPr>
  </w:style>
  <w:style w:type="character" w:customStyle="1" w:styleId="Char">
    <w:name w:val="批注框文本 Char"/>
    <w:basedOn w:val="a0"/>
    <w:link w:val="a4"/>
    <w:uiPriority w:val="99"/>
    <w:semiHidden/>
    <w:rsid w:val="004F1432"/>
    <w:rPr>
      <w:sz w:val="18"/>
      <w:szCs w:val="18"/>
    </w:rPr>
  </w:style>
  <w:style w:type="paragraph" w:styleId="a5">
    <w:name w:val="Date"/>
    <w:basedOn w:val="a"/>
    <w:next w:val="a"/>
    <w:link w:val="Char0"/>
    <w:uiPriority w:val="99"/>
    <w:semiHidden/>
    <w:unhideWhenUsed/>
    <w:rsid w:val="009F469B"/>
    <w:pPr>
      <w:ind w:leftChars="2500" w:left="100"/>
    </w:pPr>
  </w:style>
  <w:style w:type="character" w:customStyle="1" w:styleId="Char0">
    <w:name w:val="日期 Char"/>
    <w:basedOn w:val="a0"/>
    <w:link w:val="a5"/>
    <w:uiPriority w:val="99"/>
    <w:semiHidden/>
    <w:rsid w:val="009F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3737">
      <w:bodyDiv w:val="1"/>
      <w:marLeft w:val="0"/>
      <w:marRight w:val="0"/>
      <w:marTop w:val="0"/>
      <w:marBottom w:val="0"/>
      <w:divBdr>
        <w:top w:val="none" w:sz="0" w:space="0" w:color="auto"/>
        <w:left w:val="none" w:sz="0" w:space="0" w:color="auto"/>
        <w:bottom w:val="none" w:sz="0" w:space="0" w:color="auto"/>
        <w:right w:val="none" w:sz="0" w:space="0" w:color="auto"/>
      </w:divBdr>
    </w:div>
    <w:div w:id="1458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2019-05-24T03:15:00Z</dcterms:created>
  <dcterms:modified xsi:type="dcterms:W3CDTF">2019-06-04T06:17:00Z</dcterms:modified>
</cp:coreProperties>
</file>