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left"/>
        <w:rPr>
          <w:rFonts w:hint="eastAsia" w:ascii="仿宋_GB2312" w:hAnsi="仿宋_GB2312" w:eastAsia="仿宋_GB2312" w:cs="仿宋_GB2312"/>
          <w:b w:val="0"/>
          <w:bCs w:val="0"/>
          <w:sz w:val="32"/>
          <w:szCs w:val="32"/>
          <w:lang w:eastAsia="zh-CN"/>
        </w:rPr>
      </w:pPr>
      <w:bookmarkStart w:id="0" w:name="_GoBack"/>
      <w:bookmarkEnd w:id="0"/>
      <w:r>
        <w:rPr>
          <w:rFonts w:hint="eastAsia" w:ascii="仿宋_GB2312" w:hAnsi="仿宋_GB2312" w:eastAsia="仿宋_GB2312" w:cs="仿宋_GB2312"/>
          <w:b w:val="0"/>
          <w:bCs w:val="0"/>
          <w:sz w:val="32"/>
          <w:szCs w:val="32"/>
          <w:lang w:eastAsia="zh-CN"/>
        </w:rPr>
        <w:t>附件：</w:t>
      </w:r>
    </w:p>
    <w:p>
      <w:pPr>
        <w:pStyle w:val="4"/>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eastAsia="zh-CN"/>
        </w:rPr>
        <w:t>武昌首义学院</w:t>
      </w:r>
      <w:r>
        <w:rPr>
          <w:rFonts w:hint="eastAsia" w:ascii="黑体" w:hAnsi="黑体" w:eastAsia="黑体" w:cs="黑体"/>
          <w:b/>
          <w:bCs/>
          <w:sz w:val="32"/>
          <w:szCs w:val="32"/>
          <w:lang w:val="en-US" w:eastAsia="zh-CN"/>
        </w:rPr>
        <w:t>2021年本科教学工作合格评估评建进度安排</w:t>
      </w:r>
    </w:p>
    <w:p>
      <w:pPr>
        <w:jc w:val="center"/>
        <w:rPr>
          <w:rFonts w:hint="eastAsia"/>
          <w:b/>
          <w:bCs/>
          <w:sz w:val="28"/>
          <w:szCs w:val="28"/>
          <w:vertAlign w:val="baseline"/>
          <w:lang w:val="en-US" w:eastAsia="zh-CN"/>
        </w:rPr>
      </w:pPr>
      <w:r>
        <w:rPr>
          <w:rFonts w:hint="eastAsia"/>
          <w:b/>
          <w:bCs/>
          <w:sz w:val="28"/>
          <w:szCs w:val="28"/>
          <w:vertAlign w:val="baseline"/>
          <w:lang w:val="en-US" w:eastAsia="zh-CN"/>
        </w:rPr>
        <w:t>前期准备阶段（2021年2月-2021年5月）</w:t>
      </w:r>
    </w:p>
    <w:tbl>
      <w:tblPr>
        <w:tblStyle w:val="6"/>
        <w:tblW w:w="141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1996"/>
        <w:gridCol w:w="8599"/>
        <w:gridCol w:w="1224"/>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870" w:type="dxa"/>
            <w:shd w:val="clear" w:color="auto" w:fill="CFCECE" w:themeFill="background2" w:themeFillShade="E5"/>
            <w:vAlign w:val="center"/>
          </w:tcPr>
          <w:p>
            <w:pPr>
              <w:jc w:val="center"/>
              <w:rPr>
                <w:rFonts w:hint="default"/>
                <w:b/>
                <w:bCs/>
                <w:sz w:val="24"/>
                <w:szCs w:val="24"/>
                <w:vertAlign w:val="baseline"/>
                <w:lang w:val="en-US" w:eastAsia="zh-CN"/>
              </w:rPr>
            </w:pPr>
            <w:r>
              <w:rPr>
                <w:rFonts w:hint="eastAsia"/>
                <w:b/>
                <w:bCs/>
                <w:sz w:val="24"/>
                <w:szCs w:val="24"/>
                <w:vertAlign w:val="baseline"/>
                <w:lang w:val="en-US" w:eastAsia="zh-CN"/>
              </w:rPr>
              <w:t>组别</w:t>
            </w:r>
          </w:p>
        </w:tc>
        <w:tc>
          <w:tcPr>
            <w:tcW w:w="1996" w:type="dxa"/>
            <w:shd w:val="clear" w:color="auto" w:fill="CFCECE" w:themeFill="background2" w:themeFillShade="E5"/>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责任组别/部门</w:t>
            </w:r>
          </w:p>
        </w:tc>
        <w:tc>
          <w:tcPr>
            <w:tcW w:w="8599" w:type="dxa"/>
            <w:shd w:val="clear" w:color="auto" w:fill="CFCECE" w:themeFill="background2" w:themeFillShade="E5"/>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任务内容</w:t>
            </w:r>
          </w:p>
        </w:tc>
        <w:tc>
          <w:tcPr>
            <w:tcW w:w="1224" w:type="dxa"/>
            <w:shd w:val="clear" w:color="auto" w:fill="CFCECE" w:themeFill="background2" w:themeFillShade="E5"/>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责任领导</w:t>
            </w:r>
          </w:p>
        </w:tc>
        <w:tc>
          <w:tcPr>
            <w:tcW w:w="1482" w:type="dxa"/>
            <w:shd w:val="clear" w:color="auto" w:fill="CFCECE" w:themeFill="background2" w:themeFillShade="E5"/>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Align w:val="center"/>
          </w:tcPr>
          <w:p>
            <w:pPr>
              <w:jc w:val="center"/>
              <w:rPr>
                <w:rFonts w:hint="default"/>
                <w:b/>
                <w:bCs/>
                <w:sz w:val="24"/>
                <w:szCs w:val="24"/>
                <w:vertAlign w:val="baseline"/>
                <w:lang w:val="en-US" w:eastAsia="zh-CN"/>
              </w:rPr>
            </w:pPr>
          </w:p>
        </w:tc>
        <w:tc>
          <w:tcPr>
            <w:tcW w:w="199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评建办</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组织观测点建设成效汇报（3月15日），总结前一阶段建设成效与不足，在此基础上各评建组、学院拟定整改方案。</w:t>
            </w:r>
          </w:p>
        </w:tc>
        <w:tc>
          <w:tcPr>
            <w:tcW w:w="1224"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李桂兰</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restart"/>
            <w:vAlign w:val="center"/>
          </w:tcPr>
          <w:p>
            <w:pPr>
              <w:jc w:val="center"/>
              <w:rPr>
                <w:rFonts w:hint="eastAsia"/>
                <w:b/>
                <w:bCs/>
                <w:sz w:val="24"/>
                <w:szCs w:val="24"/>
                <w:vertAlign w:val="baseline"/>
                <w:lang w:val="en-US" w:eastAsia="zh-CN"/>
              </w:rPr>
            </w:pPr>
            <w:r>
              <w:rPr>
                <w:rFonts w:hint="eastAsia"/>
                <w:b/>
                <w:bCs/>
                <w:sz w:val="24"/>
                <w:szCs w:val="24"/>
                <w:vertAlign w:val="baseline"/>
                <w:lang w:val="en-US" w:eastAsia="zh-CN"/>
              </w:rPr>
              <w:t>评建指标建设组</w:t>
            </w:r>
          </w:p>
        </w:tc>
        <w:tc>
          <w:tcPr>
            <w:tcW w:w="199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办学思想建设组</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确定办学定位、人才培养思路、办学特色，并进行全校范围宣讲。</w:t>
            </w:r>
          </w:p>
        </w:tc>
        <w:tc>
          <w:tcPr>
            <w:tcW w:w="1224"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李崇光</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学校十四五教育事业发展规划及相关子规划发文并开展全校范围宣讲。</w:t>
            </w:r>
          </w:p>
        </w:tc>
        <w:tc>
          <w:tcPr>
            <w:tcW w:w="1224"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邓明然</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相关观测点支撑材料建设，诊断评估前验收。</w:t>
            </w:r>
          </w:p>
        </w:tc>
        <w:tc>
          <w:tcPr>
            <w:tcW w:w="1224"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邓明然</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b/>
                <w:bCs/>
                <w:sz w:val="24"/>
                <w:szCs w:val="24"/>
                <w:vertAlign w:val="baseline"/>
                <w:lang w:val="en-US" w:eastAsia="zh-CN"/>
              </w:rPr>
            </w:pPr>
          </w:p>
        </w:tc>
        <w:tc>
          <w:tcPr>
            <w:tcW w:w="199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师资队伍建设组</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实时监测生师比等重点数据指标，核查师资数据支撑，强化师资队伍培训培养。</w:t>
            </w:r>
          </w:p>
        </w:tc>
        <w:tc>
          <w:tcPr>
            <w:tcW w:w="1224"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金鑫</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相关观测点支撑材料建设，诊断评估前验收。</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b/>
                <w:bCs/>
                <w:sz w:val="24"/>
                <w:szCs w:val="24"/>
                <w:vertAlign w:val="baseline"/>
                <w:lang w:val="en-US" w:eastAsia="zh-CN"/>
              </w:rPr>
            </w:pPr>
          </w:p>
        </w:tc>
        <w:tc>
          <w:tcPr>
            <w:tcW w:w="199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教学建设组</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1.完成2020-2021-1教学过程文档专项检查及归档。</w:t>
            </w:r>
          </w:p>
        </w:tc>
        <w:tc>
          <w:tcPr>
            <w:tcW w:w="1224"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李桂兰</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2.制定教师磨课方案，4周时间完成教学单位第一轮磨课，2周时间开展教务处抽查第二轮磨课。</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3.完成</w:t>
            </w:r>
            <w:r>
              <w:rPr>
                <w:rFonts w:hint="default"/>
                <w:sz w:val="24"/>
                <w:szCs w:val="24"/>
                <w:vertAlign w:val="baseline"/>
                <w:lang w:val="en-US" w:eastAsia="zh-CN"/>
              </w:rPr>
              <w:t>人才培养方案修订、教学大纲修订</w:t>
            </w:r>
            <w:r>
              <w:rPr>
                <w:rFonts w:hint="eastAsia"/>
                <w:sz w:val="24"/>
                <w:szCs w:val="24"/>
                <w:vertAlign w:val="baseline"/>
                <w:lang w:val="en-US" w:eastAsia="zh-CN"/>
              </w:rPr>
              <w:t>初稿。</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4.</w:t>
            </w:r>
            <w:r>
              <w:rPr>
                <w:rFonts w:hint="default"/>
                <w:sz w:val="24"/>
                <w:szCs w:val="24"/>
                <w:vertAlign w:val="baseline"/>
                <w:lang w:val="en-US" w:eastAsia="zh-CN"/>
              </w:rPr>
              <w:t>毕业论文/设计任务书、开题报告</w:t>
            </w:r>
            <w:r>
              <w:rPr>
                <w:rFonts w:hint="eastAsia"/>
                <w:sz w:val="24"/>
                <w:szCs w:val="24"/>
                <w:vertAlign w:val="baseline"/>
                <w:lang w:val="en-US" w:eastAsia="zh-CN"/>
              </w:rPr>
              <w:t>专项检查，中期检查等，保证本届毕业论文/设计质量监控。</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5.围绕人才培养思路，强化“立德树人”、“五育并举”、“三全育人”、“课程思政”、“OBE人才模式改革”等专业建设、课程建设，开展专业评估、课程评估。</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相关观测点支撑材料建设，诊断评估前验收。</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b/>
                <w:bCs/>
                <w:sz w:val="24"/>
                <w:szCs w:val="24"/>
                <w:vertAlign w:val="baseline"/>
                <w:lang w:val="en-US" w:eastAsia="zh-CN"/>
              </w:rPr>
            </w:pPr>
          </w:p>
        </w:tc>
        <w:tc>
          <w:tcPr>
            <w:tcW w:w="199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学风建设组</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加强学生管理，确保学生学习行为规范达标，提高学习积极性。</w:t>
            </w:r>
          </w:p>
        </w:tc>
        <w:tc>
          <w:tcPr>
            <w:tcW w:w="1224"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邹星庐</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相关观测点支撑材料建设，诊断评估前验收。</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70" w:type="dxa"/>
            <w:vMerge w:val="continue"/>
            <w:vAlign w:val="center"/>
          </w:tcPr>
          <w:p>
            <w:pPr>
              <w:jc w:val="center"/>
              <w:rPr>
                <w:rFonts w:hint="eastAsia"/>
                <w:b/>
                <w:bCs/>
                <w:sz w:val="24"/>
                <w:szCs w:val="24"/>
                <w:vertAlign w:val="baseline"/>
                <w:lang w:val="en-US" w:eastAsia="zh-CN"/>
              </w:rPr>
            </w:pPr>
          </w:p>
        </w:tc>
        <w:tc>
          <w:tcPr>
            <w:tcW w:w="199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教学条件建设组</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加强教学条件（经费、场地、设备）建设，保证达到评估量化要求。</w:t>
            </w:r>
          </w:p>
        </w:tc>
        <w:tc>
          <w:tcPr>
            <w:tcW w:w="1224"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金国杰</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相关观测点支撑材料建设，诊断评估前验收。</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restart"/>
            <w:vAlign w:val="center"/>
          </w:tcPr>
          <w:p>
            <w:pPr>
              <w:jc w:val="center"/>
              <w:rPr>
                <w:rFonts w:hint="default"/>
                <w:b/>
                <w:bCs/>
                <w:sz w:val="24"/>
                <w:szCs w:val="24"/>
                <w:vertAlign w:val="baseline"/>
                <w:lang w:val="en-US" w:eastAsia="zh-CN"/>
              </w:rPr>
            </w:pPr>
            <w:r>
              <w:rPr>
                <w:rFonts w:hint="eastAsia"/>
                <w:b/>
                <w:bCs/>
                <w:sz w:val="24"/>
                <w:szCs w:val="24"/>
                <w:vertAlign w:val="baseline"/>
                <w:lang w:val="en-US" w:eastAsia="zh-CN"/>
              </w:rPr>
              <w:t>专项团队</w:t>
            </w:r>
          </w:p>
        </w:tc>
        <w:tc>
          <w:tcPr>
            <w:tcW w:w="199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自评报告组</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完成自评报告初稿（3月15日），开展自评报告集体审读工作，拟定整改方案，下达充实自评报告的支撑材料清单。</w:t>
            </w:r>
          </w:p>
        </w:tc>
        <w:tc>
          <w:tcPr>
            <w:tcW w:w="1224"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李崇光</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b/>
                <w:bCs/>
                <w:sz w:val="24"/>
                <w:szCs w:val="24"/>
                <w:vertAlign w:val="baseline"/>
                <w:lang w:val="en-US" w:eastAsia="zh-CN"/>
              </w:rPr>
            </w:pPr>
          </w:p>
        </w:tc>
        <w:tc>
          <w:tcPr>
            <w:tcW w:w="199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办学特色组</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根据0BE人才模式培养、产教融合、学生工作特色工作组进度安排，诊断评估前呈现特色凝练初稿及相应支撑材料初稿。</w:t>
            </w:r>
          </w:p>
        </w:tc>
        <w:tc>
          <w:tcPr>
            <w:tcW w:w="1224"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吴昌林</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b/>
                <w:bCs/>
                <w:sz w:val="24"/>
                <w:szCs w:val="24"/>
                <w:vertAlign w:val="baseline"/>
                <w:lang w:val="en-US" w:eastAsia="zh-CN"/>
              </w:rPr>
            </w:pPr>
          </w:p>
        </w:tc>
        <w:tc>
          <w:tcPr>
            <w:tcW w:w="199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材料数据组</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诊断评估前完成校级支撑材料第二期建设，教学单位支撑材料第一期建设任务。</w:t>
            </w:r>
          </w:p>
        </w:tc>
        <w:tc>
          <w:tcPr>
            <w:tcW w:w="1224" w:type="dxa"/>
            <w:vMerge w:val="restart"/>
            <w:vAlign w:val="center"/>
          </w:tcPr>
          <w:p>
            <w:pPr>
              <w:jc w:val="center"/>
              <w:rPr>
                <w:rFonts w:hint="default"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李桂兰</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5月启动状态数据填报工作。</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restart"/>
            <w:vAlign w:val="center"/>
          </w:tcPr>
          <w:p>
            <w:pPr>
              <w:jc w:val="center"/>
              <w:rPr>
                <w:rFonts w:hint="default" w:asciiTheme="minorHAnsi" w:hAnsiTheme="minorHAnsi" w:eastAsiaTheme="minorEastAsia" w:cstheme="minorBidi"/>
                <w:b/>
                <w:bCs/>
                <w:kern w:val="2"/>
                <w:sz w:val="24"/>
                <w:szCs w:val="24"/>
                <w:vertAlign w:val="baseline"/>
                <w:lang w:val="en-US" w:eastAsia="zh-CN" w:bidi="ar-SA"/>
              </w:rPr>
            </w:pPr>
            <w:r>
              <w:rPr>
                <w:rFonts w:hint="eastAsia" w:cstheme="minorBidi"/>
                <w:b/>
                <w:bCs/>
                <w:kern w:val="2"/>
                <w:sz w:val="24"/>
                <w:szCs w:val="24"/>
                <w:vertAlign w:val="baseline"/>
                <w:lang w:val="en-US" w:eastAsia="zh-CN" w:bidi="ar-SA"/>
              </w:rPr>
              <w:t>立德树人组</w:t>
            </w:r>
          </w:p>
        </w:tc>
        <w:tc>
          <w:tcPr>
            <w:tcW w:w="8599" w:type="dxa"/>
            <w:vAlign w:val="center"/>
          </w:tcPr>
          <w:p>
            <w:pPr>
              <w:jc w:val="both"/>
              <w:rPr>
                <w:rFonts w:hint="default"/>
                <w:sz w:val="24"/>
                <w:szCs w:val="24"/>
                <w:vertAlign w:val="baseline"/>
                <w:lang w:val="en-US" w:eastAsia="zh-CN"/>
              </w:rPr>
            </w:pPr>
            <w:r>
              <w:rPr>
                <w:rFonts w:hint="eastAsia"/>
                <w:sz w:val="24"/>
                <w:szCs w:val="24"/>
                <w:vertAlign w:val="baseline"/>
                <w:lang w:val="en-US" w:eastAsia="zh-CN"/>
              </w:rPr>
              <w:t>清理转设以来学校党委会、党政联席会、教学单位</w:t>
            </w:r>
            <w:r>
              <w:rPr>
                <w:rFonts w:hint="default"/>
                <w:sz w:val="24"/>
                <w:szCs w:val="24"/>
                <w:vertAlign w:val="baseline"/>
                <w:lang w:eastAsia="zh-CN"/>
              </w:rPr>
              <w:t>支委会、</w:t>
            </w:r>
            <w:r>
              <w:rPr>
                <w:rFonts w:hint="eastAsia"/>
                <w:sz w:val="24"/>
                <w:szCs w:val="24"/>
                <w:vertAlign w:val="baseline"/>
                <w:lang w:val="en-US" w:eastAsia="zh-CN"/>
              </w:rPr>
              <w:t>党政联席会等体现党对学校领导的相关会议记录等原始材料，积极发挥党在学校教育教学事业中的政治核心作用。</w:t>
            </w:r>
          </w:p>
        </w:tc>
        <w:tc>
          <w:tcPr>
            <w:tcW w:w="1224" w:type="dxa"/>
            <w:vMerge w:val="restart"/>
            <w:vAlign w:val="center"/>
          </w:tcPr>
          <w:p>
            <w:pPr>
              <w:jc w:val="center"/>
              <w:rPr>
                <w:rFonts w:hint="default"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周进</w:t>
            </w:r>
          </w:p>
        </w:tc>
        <w:tc>
          <w:tcPr>
            <w:tcW w:w="1482" w:type="dxa"/>
            <w:vAlign w:val="center"/>
          </w:tcPr>
          <w:p>
            <w:pPr>
              <w:jc w:val="center"/>
              <w:rPr>
                <w:rFonts w:hint="default"/>
                <w:sz w:val="24"/>
                <w:szCs w:val="24"/>
                <w:vertAlign w:val="baseline"/>
                <w:lang w:val="en-US" w:eastAsia="zh-CN"/>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cstheme="minorBidi"/>
                <w:b/>
                <w:bCs/>
                <w:kern w:val="2"/>
                <w:sz w:val="24"/>
                <w:szCs w:val="24"/>
                <w:vertAlign w:val="baseline"/>
                <w:lang w:val="en-US" w:eastAsia="zh-CN" w:bidi="ar-SA"/>
              </w:rPr>
            </w:pPr>
          </w:p>
        </w:tc>
        <w:tc>
          <w:tcPr>
            <w:tcW w:w="8599" w:type="dxa"/>
            <w:vAlign w:val="center"/>
          </w:tcPr>
          <w:p>
            <w:pPr>
              <w:jc w:val="both"/>
              <w:rPr>
                <w:rFonts w:hint="eastAsia"/>
                <w:sz w:val="24"/>
                <w:szCs w:val="24"/>
                <w:vertAlign w:val="baseline"/>
                <w:lang w:val="en-US" w:eastAsia="zh-CN"/>
              </w:rPr>
            </w:pPr>
            <w:r>
              <w:rPr>
                <w:rFonts w:hint="eastAsia"/>
                <w:sz w:val="24"/>
                <w:szCs w:val="24"/>
                <w:vertAlign w:val="baseline"/>
                <w:lang w:val="en-US" w:eastAsia="zh-CN"/>
              </w:rPr>
              <w:t>统筹学校落实立德树人根本任务的具体措施。</w:t>
            </w:r>
          </w:p>
        </w:tc>
        <w:tc>
          <w:tcPr>
            <w:tcW w:w="1224" w:type="dxa"/>
            <w:vMerge w:val="continue"/>
            <w:vAlign w:val="center"/>
          </w:tcPr>
          <w:p>
            <w:pPr>
              <w:jc w:val="center"/>
              <w:rPr>
                <w:rFonts w:hint="eastAsia" w:cstheme="minorBidi"/>
                <w:kern w:val="2"/>
                <w:sz w:val="24"/>
                <w:szCs w:val="24"/>
                <w:vertAlign w:val="baseline"/>
                <w:lang w:val="en-US" w:eastAsia="zh-CN" w:bidi="ar-SA"/>
              </w:rPr>
            </w:pPr>
          </w:p>
        </w:tc>
        <w:tc>
          <w:tcPr>
            <w:tcW w:w="1482" w:type="dxa"/>
            <w:vAlign w:val="center"/>
          </w:tcPr>
          <w:p>
            <w:pPr>
              <w:jc w:val="center"/>
              <w:rPr>
                <w:rFonts w:hint="eastAsia"/>
                <w:sz w:val="24"/>
                <w:szCs w:val="24"/>
                <w:vertAlign w:val="baseline"/>
                <w:lang w:val="en-US" w:eastAsia="zh-CN"/>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cstheme="minorBidi"/>
                <w:b/>
                <w:bCs/>
                <w:kern w:val="2"/>
                <w:sz w:val="24"/>
                <w:szCs w:val="24"/>
                <w:vertAlign w:val="baseline"/>
                <w:lang w:val="en-US" w:eastAsia="zh-CN" w:bidi="ar-SA"/>
              </w:rPr>
            </w:pPr>
          </w:p>
        </w:tc>
        <w:tc>
          <w:tcPr>
            <w:tcW w:w="8599" w:type="dxa"/>
            <w:vAlign w:val="center"/>
          </w:tcPr>
          <w:p>
            <w:pPr>
              <w:jc w:val="both"/>
              <w:rPr>
                <w:rFonts w:hint="default"/>
                <w:sz w:val="24"/>
                <w:szCs w:val="24"/>
                <w:vertAlign w:val="baseline"/>
                <w:lang w:val="en-US" w:eastAsia="zh-CN"/>
              </w:rPr>
            </w:pPr>
            <w:r>
              <w:rPr>
                <w:rFonts w:hint="default"/>
                <w:sz w:val="24"/>
                <w:szCs w:val="24"/>
                <w:vertAlign w:val="baseline"/>
                <w:lang w:val="en-US" w:eastAsia="zh-CN"/>
              </w:rPr>
              <w:t>统筹思政政治教育、三全育人工作的具体实施</w:t>
            </w:r>
            <w:r>
              <w:rPr>
                <w:rFonts w:hint="eastAsia"/>
                <w:sz w:val="24"/>
                <w:szCs w:val="24"/>
                <w:vertAlign w:val="baseline"/>
                <w:lang w:val="en-US" w:eastAsia="zh-CN"/>
              </w:rPr>
              <w:t>，汇编优秀案例等材料。</w:t>
            </w:r>
          </w:p>
        </w:tc>
        <w:tc>
          <w:tcPr>
            <w:tcW w:w="1224" w:type="dxa"/>
            <w:vMerge w:val="continue"/>
            <w:vAlign w:val="center"/>
          </w:tcPr>
          <w:p>
            <w:pPr>
              <w:jc w:val="center"/>
              <w:rPr>
                <w:rFonts w:hint="eastAsia" w:cstheme="minorBidi"/>
                <w:kern w:val="2"/>
                <w:sz w:val="24"/>
                <w:szCs w:val="24"/>
                <w:vertAlign w:val="baseline"/>
                <w:lang w:val="en-US" w:eastAsia="zh-CN" w:bidi="ar-SA"/>
              </w:rPr>
            </w:pPr>
          </w:p>
        </w:tc>
        <w:tc>
          <w:tcPr>
            <w:tcW w:w="1482" w:type="dxa"/>
            <w:vAlign w:val="center"/>
          </w:tcPr>
          <w:p>
            <w:pPr>
              <w:jc w:val="center"/>
              <w:rPr>
                <w:rFonts w:hint="eastAsia"/>
                <w:sz w:val="24"/>
                <w:szCs w:val="24"/>
                <w:vertAlign w:val="baseline"/>
                <w:lang w:val="en-US" w:eastAsia="zh-CN"/>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b/>
                <w:bCs/>
                <w:sz w:val="24"/>
                <w:szCs w:val="24"/>
                <w:vertAlign w:val="baseline"/>
                <w:lang w:val="en-US" w:eastAsia="zh-CN"/>
              </w:rPr>
            </w:pPr>
          </w:p>
        </w:tc>
        <w:tc>
          <w:tcPr>
            <w:tcW w:w="199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考察准备组</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default"/>
                <w:sz w:val="24"/>
                <w:szCs w:val="24"/>
                <w:vertAlign w:val="baseline"/>
                <w:lang w:val="en-US" w:eastAsia="zh-CN"/>
              </w:rPr>
              <w:t>推进校园环境改造、实验室建设，完成新建实验室建设方案，遴选校内考察解说员</w:t>
            </w:r>
            <w:r>
              <w:rPr>
                <w:rFonts w:hint="eastAsia"/>
                <w:sz w:val="24"/>
                <w:szCs w:val="24"/>
                <w:vertAlign w:val="baseline"/>
                <w:lang w:val="en-US" w:eastAsia="zh-CN"/>
              </w:rPr>
              <w:t>，完成第一轮培训。</w:t>
            </w:r>
          </w:p>
        </w:tc>
        <w:tc>
          <w:tcPr>
            <w:tcW w:w="1224" w:type="dxa"/>
            <w:vAlign w:val="center"/>
          </w:tcPr>
          <w:p>
            <w:pPr>
              <w:jc w:val="center"/>
              <w:rPr>
                <w:rFonts w:hint="default"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吴昌林</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default"/>
                <w:sz w:val="24"/>
                <w:szCs w:val="24"/>
                <w:vertAlign w:val="baseline"/>
                <w:lang w:val="en-US" w:eastAsia="zh-CN"/>
              </w:rPr>
              <w:t>根据《迎评促建校外重点实习实训基地建设任务》，开展第二轮重点校外实习实训基地建设，完成重点基地考察方案</w:t>
            </w:r>
            <w:r>
              <w:rPr>
                <w:rFonts w:hint="eastAsia"/>
                <w:sz w:val="24"/>
                <w:szCs w:val="24"/>
                <w:vertAlign w:val="baseline"/>
                <w:lang w:val="en-US" w:eastAsia="zh-CN"/>
              </w:rPr>
              <w:t>，遴选解说员，完成第一轮培训。</w:t>
            </w:r>
          </w:p>
        </w:tc>
        <w:tc>
          <w:tcPr>
            <w:tcW w:w="1224" w:type="dxa"/>
            <w:vAlign w:val="center"/>
          </w:tcPr>
          <w:p>
            <w:pPr>
              <w:jc w:val="center"/>
              <w:rPr>
                <w:rFonts w:hint="default"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李桂兰</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b/>
                <w:bCs/>
                <w:sz w:val="24"/>
                <w:szCs w:val="24"/>
                <w:vertAlign w:val="baseline"/>
                <w:lang w:val="en-US" w:eastAsia="zh-CN"/>
              </w:rPr>
            </w:pPr>
          </w:p>
        </w:tc>
        <w:tc>
          <w:tcPr>
            <w:tcW w:w="199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访谈准备组</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default"/>
                <w:sz w:val="24"/>
                <w:szCs w:val="24"/>
                <w:vertAlign w:val="baseline"/>
                <w:lang w:val="en-US" w:eastAsia="zh-CN"/>
              </w:rPr>
              <w:t>围绕学校人才培养思路、教学中心地位开展“五说活动”（教学单位说院情、职能部门说管理：校办牵头；</w:t>
            </w:r>
            <w:r>
              <w:rPr>
                <w:rFonts w:hint="eastAsia"/>
                <w:sz w:val="24"/>
                <w:szCs w:val="24"/>
                <w:vertAlign w:val="baseline"/>
                <w:lang w:val="en-US" w:eastAsia="zh-CN"/>
              </w:rPr>
              <w:t>党总支</w:t>
            </w:r>
            <w:r>
              <w:rPr>
                <w:rFonts w:hint="default"/>
                <w:sz w:val="24"/>
                <w:szCs w:val="24"/>
                <w:vertAlign w:val="baseline"/>
                <w:lang w:val="en-US" w:eastAsia="zh-CN"/>
              </w:rPr>
              <w:t>书记说学生：学生处；专业负责人说专业、任课教师说课程：教务处）</w:t>
            </w:r>
          </w:p>
        </w:tc>
        <w:tc>
          <w:tcPr>
            <w:tcW w:w="1224" w:type="dxa"/>
            <w:vAlign w:val="center"/>
          </w:tcPr>
          <w:p>
            <w:pPr>
              <w:jc w:val="center"/>
              <w:rPr>
                <w:rFonts w:hint="default"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金鑫</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870" w:type="dxa"/>
            <w:vMerge w:val="continue"/>
            <w:vAlign w:val="center"/>
          </w:tcPr>
          <w:p>
            <w:pPr>
              <w:jc w:val="center"/>
              <w:rPr>
                <w:rFonts w:hint="eastAsia"/>
                <w:b/>
                <w:bCs/>
                <w:sz w:val="24"/>
                <w:szCs w:val="24"/>
                <w:vertAlign w:val="baseline"/>
                <w:lang w:val="en-US" w:eastAsia="zh-CN"/>
              </w:rPr>
            </w:pPr>
          </w:p>
        </w:tc>
        <w:tc>
          <w:tcPr>
            <w:tcW w:w="199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宣传工作组</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围绕办学特色开展校内外媒体宣传工作。</w:t>
            </w:r>
          </w:p>
        </w:tc>
        <w:tc>
          <w:tcPr>
            <w:tcW w:w="1224" w:type="dxa"/>
            <w:vMerge w:val="restart"/>
            <w:vAlign w:val="center"/>
          </w:tcPr>
          <w:p>
            <w:pPr>
              <w:jc w:val="center"/>
              <w:rPr>
                <w:rFonts w:hint="default"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石长顺</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完成宣传片、宣传册初稿。</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联合评建办完成师生应知应会宣传资料编印。</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cstheme="minorBidi"/>
                <w:b/>
                <w:bCs/>
                <w:kern w:val="2"/>
                <w:sz w:val="24"/>
                <w:szCs w:val="24"/>
                <w:vertAlign w:val="baseline"/>
                <w:lang w:val="en-US" w:eastAsia="zh-CN" w:bidi="ar-SA"/>
              </w:rPr>
            </w:pPr>
          </w:p>
        </w:tc>
        <w:tc>
          <w:tcPr>
            <w:tcW w:w="1996" w:type="dxa"/>
            <w:vAlign w:val="center"/>
          </w:tcPr>
          <w:p>
            <w:pPr>
              <w:jc w:val="center"/>
              <w:rPr>
                <w:rFonts w:hint="default" w:asciiTheme="minorHAnsi" w:hAnsiTheme="minorHAnsi" w:eastAsiaTheme="minorEastAsia" w:cstheme="minorBidi"/>
                <w:b/>
                <w:bCs/>
                <w:kern w:val="2"/>
                <w:sz w:val="24"/>
                <w:szCs w:val="24"/>
                <w:vertAlign w:val="baseline"/>
                <w:lang w:val="en-US" w:eastAsia="zh-CN" w:bidi="ar-SA"/>
              </w:rPr>
            </w:pPr>
            <w:r>
              <w:rPr>
                <w:rFonts w:hint="eastAsia" w:cstheme="minorBidi"/>
                <w:b/>
                <w:bCs/>
                <w:kern w:val="2"/>
                <w:sz w:val="24"/>
                <w:szCs w:val="24"/>
                <w:vertAlign w:val="baseline"/>
                <w:lang w:val="en-US" w:eastAsia="zh-CN" w:bidi="ar-SA"/>
              </w:rPr>
              <w:t>接待工作组</w:t>
            </w:r>
          </w:p>
        </w:tc>
        <w:tc>
          <w:tcPr>
            <w:tcW w:w="8599" w:type="dxa"/>
            <w:vAlign w:val="center"/>
          </w:tcPr>
          <w:p>
            <w:pPr>
              <w:jc w:val="both"/>
              <w:rPr>
                <w:rFonts w:hint="default"/>
                <w:sz w:val="24"/>
                <w:szCs w:val="24"/>
                <w:vertAlign w:val="baseline"/>
                <w:lang w:val="en-US" w:eastAsia="zh-CN"/>
              </w:rPr>
            </w:pPr>
            <w:r>
              <w:rPr>
                <w:rFonts w:hint="eastAsia"/>
                <w:sz w:val="24"/>
                <w:szCs w:val="24"/>
                <w:vertAlign w:val="baseline"/>
                <w:lang w:val="en-US" w:eastAsia="zh-CN"/>
              </w:rPr>
              <w:t>指定评建工作接待方案，考察选择酒店、租住、会场、饮食等，遴选联络员，开展联络员培训，诊断评估期间试运行方案。</w:t>
            </w:r>
          </w:p>
        </w:tc>
        <w:tc>
          <w:tcPr>
            <w:tcW w:w="1224"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金国杰</w:t>
            </w:r>
          </w:p>
        </w:tc>
        <w:tc>
          <w:tcPr>
            <w:tcW w:w="1482" w:type="dxa"/>
            <w:vAlign w:val="center"/>
          </w:tcPr>
          <w:p>
            <w:pPr>
              <w:jc w:val="center"/>
              <w:rPr>
                <w:rFonts w:hint="default"/>
                <w:sz w:val="24"/>
                <w:szCs w:val="24"/>
                <w:vertAlign w:val="baseline"/>
                <w:lang w:val="en-US" w:eastAsia="zh-CN"/>
              </w:rPr>
            </w:pPr>
            <w:r>
              <w:rPr>
                <w:rFonts w:hint="eastAsia"/>
                <w:sz w:val="24"/>
                <w:szCs w:val="24"/>
                <w:vertAlign w:val="baseline"/>
                <w:lang w:val="en-US" w:eastAsia="zh-CN"/>
              </w:rPr>
              <w:t>2021.5.15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restart"/>
            <w:vAlign w:val="center"/>
          </w:tcPr>
          <w:p>
            <w:pPr>
              <w:jc w:val="center"/>
              <w:rPr>
                <w:rFonts w:hint="eastAsia"/>
                <w:b/>
                <w:bCs/>
                <w:sz w:val="24"/>
                <w:szCs w:val="24"/>
                <w:vertAlign w:val="baseline"/>
                <w:lang w:val="en-US" w:eastAsia="zh-CN"/>
              </w:rPr>
            </w:pPr>
          </w:p>
        </w:tc>
        <w:tc>
          <w:tcPr>
            <w:tcW w:w="199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校办</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学校规章制度汇编、教学管理规章制度汇编、实验室建设规章制度汇编、师资队伍规章制度汇编、学生工作规章制度汇编等制度材料初稿成册。</w:t>
            </w:r>
          </w:p>
        </w:tc>
        <w:tc>
          <w:tcPr>
            <w:tcW w:w="1224"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李崇光</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b/>
                <w:bCs/>
                <w:sz w:val="24"/>
                <w:szCs w:val="24"/>
                <w:vertAlign w:val="baseline"/>
                <w:lang w:val="en-US" w:eastAsia="zh-CN"/>
              </w:rPr>
            </w:pPr>
          </w:p>
        </w:tc>
        <w:tc>
          <w:tcPr>
            <w:tcW w:w="199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教学单位评建组</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完成本科教学工作汇报材料初稿（纸质及PPT）。</w:t>
            </w:r>
          </w:p>
        </w:tc>
        <w:tc>
          <w:tcPr>
            <w:tcW w:w="1224"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各教学单位负责人</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梳理完善本单位质量保障体系。</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论证人才培养方案及教学大纲，按教务处规定时间节点形成初稿。</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根据学校统一部署，完成教学单位内部教师磨课第一轮；完成“五说”活动第一轮。</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强化教研室、实验室等基层教学组织的作用和基本教学规范的执行。</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加强学生管理，确保学生学习行为习惯达标，提高学习积极性。</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1996" w:type="dxa"/>
            <w:vMerge w:val="continue"/>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按教务处进度全面复查试卷、加强命题审核；强化毕业论文/设计过程质量监控。</w:t>
            </w:r>
          </w:p>
        </w:tc>
        <w:tc>
          <w:tcPr>
            <w:tcW w:w="1224"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b/>
                <w:bCs/>
                <w:sz w:val="24"/>
                <w:szCs w:val="24"/>
                <w:vertAlign w:val="baseline"/>
                <w:lang w:val="en-US" w:eastAsia="zh-CN"/>
              </w:rPr>
            </w:pPr>
          </w:p>
        </w:tc>
        <w:tc>
          <w:tcPr>
            <w:tcW w:w="199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评建办</w:t>
            </w:r>
          </w:p>
        </w:tc>
        <w:tc>
          <w:tcPr>
            <w:tcW w:w="8599"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邀请校外权威专家对学校评建工作开展诊断评估。</w:t>
            </w:r>
          </w:p>
        </w:tc>
        <w:tc>
          <w:tcPr>
            <w:tcW w:w="1224"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李桂兰</w:t>
            </w:r>
          </w:p>
        </w:tc>
        <w:tc>
          <w:tcPr>
            <w:tcW w:w="148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5月中旬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0" w:type="dxa"/>
            <w:vMerge w:val="continue"/>
            <w:vAlign w:val="center"/>
          </w:tcPr>
          <w:p>
            <w:pPr>
              <w:jc w:val="center"/>
              <w:rPr>
                <w:rFonts w:hint="eastAsia"/>
                <w:b/>
                <w:bCs/>
                <w:sz w:val="24"/>
                <w:szCs w:val="24"/>
                <w:vertAlign w:val="baseline"/>
                <w:lang w:val="en-US" w:eastAsia="zh-CN"/>
              </w:rPr>
            </w:pPr>
          </w:p>
        </w:tc>
        <w:tc>
          <w:tcPr>
            <w:tcW w:w="199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备注</w:t>
            </w:r>
          </w:p>
        </w:tc>
        <w:tc>
          <w:tcPr>
            <w:tcW w:w="11305" w:type="dxa"/>
            <w:gridSpan w:val="3"/>
            <w:vAlign w:val="center"/>
          </w:tcPr>
          <w:p>
            <w:pPr>
              <w:jc w:val="both"/>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每月底汇报建设任务完成情况。</w:t>
            </w:r>
          </w:p>
        </w:tc>
      </w:tr>
    </w:tbl>
    <w:p>
      <w:pPr>
        <w:jc w:val="center"/>
        <w:rPr>
          <w:rFonts w:hint="eastAsia"/>
          <w:b/>
          <w:bCs/>
          <w:sz w:val="28"/>
          <w:szCs w:val="28"/>
          <w:vertAlign w:val="baseline"/>
          <w:lang w:val="en-US" w:eastAsia="zh-CN"/>
        </w:rPr>
      </w:pPr>
    </w:p>
    <w:p>
      <w:pPr>
        <w:jc w:val="center"/>
        <w:rPr>
          <w:rFonts w:hint="eastAsia"/>
          <w:b/>
          <w:bCs/>
          <w:sz w:val="28"/>
          <w:szCs w:val="28"/>
          <w:vertAlign w:val="baseline"/>
          <w:lang w:val="en-US" w:eastAsia="zh-CN"/>
        </w:rPr>
        <w:sectPr>
          <w:footerReference r:id="rId3" w:type="default"/>
          <w:pgSz w:w="16838" w:h="11906" w:orient="landscape"/>
          <w:pgMar w:top="1293" w:right="1270" w:bottom="1293" w:left="1270" w:header="851" w:footer="992" w:gutter="0"/>
          <w:pgBorders>
            <w:top w:val="none" w:sz="0" w:space="0"/>
            <w:left w:val="none" w:sz="0" w:space="0"/>
            <w:bottom w:val="none" w:sz="0" w:space="0"/>
            <w:right w:val="none" w:sz="0" w:space="0"/>
          </w:pgBorders>
          <w:cols w:space="425" w:num="1"/>
          <w:docGrid w:type="lines" w:linePitch="312" w:charSpace="0"/>
        </w:sectPr>
      </w:pPr>
    </w:p>
    <w:p>
      <w:pPr>
        <w:jc w:val="center"/>
        <w:rPr>
          <w:rFonts w:hint="eastAsia"/>
          <w:b/>
          <w:bCs/>
          <w:sz w:val="28"/>
          <w:szCs w:val="28"/>
          <w:vertAlign w:val="baseline"/>
          <w:lang w:val="en-US" w:eastAsia="zh-CN"/>
        </w:rPr>
      </w:pPr>
      <w:r>
        <w:rPr>
          <w:rFonts w:hint="eastAsia"/>
          <w:b/>
          <w:bCs/>
          <w:sz w:val="28"/>
          <w:szCs w:val="28"/>
          <w:vertAlign w:val="baseline"/>
          <w:lang w:val="en-US" w:eastAsia="zh-CN"/>
        </w:rPr>
        <w:t>整改完善阶段（2021年6月-2021年9月）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716"/>
        <w:gridCol w:w="7844"/>
        <w:gridCol w:w="1652"/>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720" w:type="dxa"/>
            <w:shd w:val="clear" w:color="auto" w:fill="CFCECE" w:themeFill="background2" w:themeFillShade="E5"/>
            <w:vAlign w:val="center"/>
          </w:tcPr>
          <w:p>
            <w:pPr>
              <w:jc w:val="center"/>
              <w:rPr>
                <w:rFonts w:hint="eastAsia"/>
                <w:b/>
                <w:bCs/>
                <w:sz w:val="24"/>
                <w:szCs w:val="24"/>
                <w:vertAlign w:val="baseline"/>
                <w:lang w:val="en-US" w:eastAsia="zh-CN"/>
              </w:rPr>
            </w:pPr>
          </w:p>
        </w:tc>
        <w:tc>
          <w:tcPr>
            <w:tcW w:w="2716" w:type="dxa"/>
            <w:shd w:val="clear" w:color="auto" w:fill="CFCECE" w:themeFill="background2" w:themeFillShade="E5"/>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责任组别/部门</w:t>
            </w:r>
          </w:p>
        </w:tc>
        <w:tc>
          <w:tcPr>
            <w:tcW w:w="7844" w:type="dxa"/>
            <w:shd w:val="clear" w:color="auto" w:fill="CFCECE" w:themeFill="background2" w:themeFillShade="E5"/>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任务内容</w:t>
            </w:r>
          </w:p>
        </w:tc>
        <w:tc>
          <w:tcPr>
            <w:tcW w:w="1652" w:type="dxa"/>
            <w:shd w:val="clear" w:color="auto" w:fill="CFCECE" w:themeFill="background2" w:themeFillShade="E5"/>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责任领导</w:t>
            </w:r>
          </w:p>
        </w:tc>
        <w:tc>
          <w:tcPr>
            <w:tcW w:w="1240" w:type="dxa"/>
            <w:shd w:val="clear" w:color="auto" w:fill="CFCECE" w:themeFill="background2" w:themeFillShade="E5"/>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Align w:val="center"/>
          </w:tcPr>
          <w:p>
            <w:pPr>
              <w:jc w:val="center"/>
              <w:rPr>
                <w:rFonts w:hint="eastAsia"/>
                <w:b/>
                <w:bCs/>
                <w:sz w:val="24"/>
                <w:szCs w:val="24"/>
                <w:vertAlign w:val="baseline"/>
                <w:lang w:val="en-US" w:eastAsia="zh-CN"/>
              </w:rPr>
            </w:pPr>
          </w:p>
        </w:tc>
        <w:tc>
          <w:tcPr>
            <w:tcW w:w="271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评建办</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根据诊断评估专家反馈的问题，制定学校评建工作整改完善方案，在此基础上各评建组、学院拟定整改方案。</w:t>
            </w:r>
          </w:p>
        </w:tc>
        <w:tc>
          <w:tcPr>
            <w:tcW w:w="165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李桂兰</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restart"/>
            <w:vAlign w:val="center"/>
          </w:tcPr>
          <w:p>
            <w:pPr>
              <w:jc w:val="center"/>
              <w:rPr>
                <w:rFonts w:hint="eastAsia"/>
                <w:b/>
                <w:bCs/>
                <w:sz w:val="24"/>
                <w:szCs w:val="24"/>
                <w:vertAlign w:val="baseline"/>
                <w:lang w:val="en-US" w:eastAsia="zh-CN"/>
              </w:rPr>
            </w:pPr>
            <w:r>
              <w:rPr>
                <w:rFonts w:hint="eastAsia"/>
                <w:b/>
                <w:bCs/>
                <w:sz w:val="24"/>
                <w:szCs w:val="24"/>
                <w:vertAlign w:val="baseline"/>
                <w:lang w:val="en-US" w:eastAsia="zh-CN"/>
              </w:rPr>
              <w:t>评建指标建设组</w:t>
            </w:r>
          </w:p>
        </w:tc>
        <w:tc>
          <w:tcPr>
            <w:tcW w:w="271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办学思想建设组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全校范围宣讲办学定位、人才培养思路、办学特色。</w:t>
            </w:r>
          </w:p>
        </w:tc>
        <w:tc>
          <w:tcPr>
            <w:tcW w:w="165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李崇光</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统筹各职能部门、教学单位开展十四五规划编制工作，并成稿。</w:t>
            </w:r>
          </w:p>
        </w:tc>
        <w:tc>
          <w:tcPr>
            <w:tcW w:w="1652"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邓明然</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相关观测点支撑材料建设，模拟评估前验收。</w:t>
            </w:r>
          </w:p>
        </w:tc>
        <w:tc>
          <w:tcPr>
            <w:tcW w:w="1652"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240" w:type="dxa"/>
            <w:vAlign w:val="center"/>
          </w:tcPr>
          <w:p>
            <w:pPr>
              <w:jc w:val="center"/>
              <w:rPr>
                <w:rFonts w:hint="default"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师资队伍建设组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实时监测生师比等重点数据指标，完成师资队伍信息采集。</w:t>
            </w:r>
          </w:p>
        </w:tc>
        <w:tc>
          <w:tcPr>
            <w:tcW w:w="1652"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金鑫</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top"/>
          </w:tcPr>
          <w:p>
            <w:pPr>
              <w:jc w:val="center"/>
              <w:rPr>
                <w:rFonts w:hint="eastAsia" w:asciiTheme="minorHAnsi" w:hAnsiTheme="minorHAnsi" w:eastAsiaTheme="minorEastAsia" w:cstheme="minorBidi"/>
                <w:b/>
                <w:bCs/>
                <w:kern w:val="2"/>
                <w:sz w:val="28"/>
                <w:szCs w:val="28"/>
                <w:vertAlign w:val="baseline"/>
                <w:lang w:val="en-US" w:eastAsia="zh-CN" w:bidi="ar-SA"/>
              </w:rPr>
            </w:pPr>
          </w:p>
        </w:tc>
        <w:tc>
          <w:tcPr>
            <w:tcW w:w="2716" w:type="dxa"/>
            <w:vMerge w:val="continue"/>
            <w:vAlign w:val="top"/>
          </w:tcPr>
          <w:p>
            <w:pPr>
              <w:jc w:val="center"/>
              <w:rPr>
                <w:rFonts w:hint="eastAsia" w:asciiTheme="minorHAnsi" w:hAnsiTheme="minorHAnsi" w:eastAsiaTheme="minorEastAsia" w:cstheme="minorBidi"/>
                <w:b/>
                <w:bCs/>
                <w:kern w:val="2"/>
                <w:sz w:val="28"/>
                <w:szCs w:val="28"/>
                <w:vertAlign w:val="baseline"/>
                <w:lang w:val="en-US" w:eastAsia="zh-CN" w:bidi="ar-SA"/>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完成教育部督导局核心支撑材料的准备工作，完成师资队伍数据支撑材料核查。</w:t>
            </w:r>
          </w:p>
        </w:tc>
        <w:tc>
          <w:tcPr>
            <w:tcW w:w="1652"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top"/>
          </w:tcPr>
          <w:p>
            <w:pPr>
              <w:jc w:val="center"/>
              <w:rPr>
                <w:rFonts w:hint="eastAsia" w:asciiTheme="minorHAnsi" w:hAnsiTheme="minorHAnsi" w:eastAsiaTheme="minorEastAsia" w:cstheme="minorBidi"/>
                <w:b/>
                <w:bCs/>
                <w:kern w:val="2"/>
                <w:sz w:val="28"/>
                <w:szCs w:val="28"/>
                <w:vertAlign w:val="baseline"/>
                <w:lang w:val="en-US" w:eastAsia="zh-CN" w:bidi="ar-SA"/>
              </w:rPr>
            </w:pPr>
          </w:p>
        </w:tc>
        <w:tc>
          <w:tcPr>
            <w:tcW w:w="2716" w:type="dxa"/>
            <w:vMerge w:val="continue"/>
            <w:vAlign w:val="top"/>
          </w:tcPr>
          <w:p>
            <w:pPr>
              <w:jc w:val="center"/>
              <w:rPr>
                <w:rFonts w:hint="eastAsia" w:asciiTheme="minorHAnsi" w:hAnsiTheme="minorHAnsi" w:eastAsiaTheme="minorEastAsia" w:cstheme="minorBidi"/>
                <w:b/>
                <w:bCs/>
                <w:kern w:val="2"/>
                <w:sz w:val="28"/>
                <w:szCs w:val="28"/>
                <w:vertAlign w:val="baseline"/>
                <w:lang w:val="en-US" w:eastAsia="zh-CN" w:bidi="ar-SA"/>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围绕教师教学能力、研究能力、课程思政等加强教师队伍的培训培养。</w:t>
            </w:r>
          </w:p>
        </w:tc>
        <w:tc>
          <w:tcPr>
            <w:tcW w:w="1652"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top"/>
          </w:tcPr>
          <w:p>
            <w:pPr>
              <w:jc w:val="center"/>
              <w:rPr>
                <w:rFonts w:hint="eastAsia" w:asciiTheme="minorHAnsi" w:hAnsiTheme="minorHAnsi" w:eastAsiaTheme="minorEastAsia" w:cstheme="minorBidi"/>
                <w:b/>
                <w:bCs/>
                <w:kern w:val="2"/>
                <w:sz w:val="28"/>
                <w:szCs w:val="28"/>
                <w:vertAlign w:val="baseline"/>
                <w:lang w:val="en-US" w:eastAsia="zh-CN" w:bidi="ar-SA"/>
              </w:rPr>
            </w:pPr>
          </w:p>
        </w:tc>
        <w:tc>
          <w:tcPr>
            <w:tcW w:w="2716" w:type="dxa"/>
            <w:vMerge w:val="continue"/>
            <w:vAlign w:val="top"/>
          </w:tcPr>
          <w:p>
            <w:pPr>
              <w:jc w:val="center"/>
              <w:rPr>
                <w:rFonts w:hint="eastAsia" w:asciiTheme="minorHAnsi" w:hAnsiTheme="minorHAnsi" w:eastAsiaTheme="minorEastAsia" w:cstheme="minorBidi"/>
                <w:b/>
                <w:bCs/>
                <w:kern w:val="2"/>
                <w:sz w:val="28"/>
                <w:szCs w:val="28"/>
                <w:vertAlign w:val="baseline"/>
                <w:lang w:val="en-US" w:eastAsia="zh-CN" w:bidi="ar-SA"/>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相关观测点支撑材料建设，模拟评估前验收。</w:t>
            </w:r>
          </w:p>
        </w:tc>
        <w:tc>
          <w:tcPr>
            <w:tcW w:w="1652"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教学建设组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1.完成2020-2021-2教学过程文档专项检查及归档。</w:t>
            </w:r>
          </w:p>
        </w:tc>
        <w:tc>
          <w:tcPr>
            <w:tcW w:w="1652"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李桂兰</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2.继续开展教师磨课工作，加强对评估当学期教师磨课力度。</w:t>
            </w:r>
          </w:p>
        </w:tc>
        <w:tc>
          <w:tcPr>
            <w:tcW w:w="1652" w:type="dxa"/>
            <w:vMerge w:val="continue"/>
          </w:tcPr>
          <w:p>
            <w:pPr>
              <w:jc w:val="center"/>
              <w:rPr>
                <w:rFonts w:hint="eastAsia"/>
                <w:b/>
                <w:bCs/>
                <w:sz w:val="28"/>
                <w:szCs w:val="28"/>
                <w:vertAlign w:val="baseline"/>
                <w:lang w:val="en-US" w:eastAsia="zh-CN"/>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3.完成</w:t>
            </w:r>
            <w:r>
              <w:rPr>
                <w:rFonts w:hint="default"/>
                <w:sz w:val="24"/>
                <w:szCs w:val="24"/>
                <w:vertAlign w:val="baseline"/>
                <w:lang w:val="en-US" w:eastAsia="zh-CN"/>
              </w:rPr>
              <w:t>人才培养方案、教学大纲修订</w:t>
            </w:r>
            <w:r>
              <w:rPr>
                <w:rFonts w:hint="eastAsia"/>
                <w:sz w:val="24"/>
                <w:szCs w:val="24"/>
                <w:vertAlign w:val="baseline"/>
                <w:lang w:val="en-US" w:eastAsia="zh-CN"/>
              </w:rPr>
              <w:t>定稿，装订成册。</w:t>
            </w:r>
          </w:p>
        </w:tc>
        <w:tc>
          <w:tcPr>
            <w:tcW w:w="1652" w:type="dxa"/>
            <w:vMerge w:val="continue"/>
          </w:tcPr>
          <w:p>
            <w:pPr>
              <w:jc w:val="center"/>
              <w:rPr>
                <w:rFonts w:hint="eastAsia"/>
                <w:b/>
                <w:bCs/>
                <w:sz w:val="28"/>
                <w:szCs w:val="28"/>
                <w:vertAlign w:val="baseline"/>
                <w:lang w:val="en-US" w:eastAsia="zh-CN"/>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4.围绕人才培养思路，强化“立德树人”、“五育并举”、“三全育人”、“课程思政”、“OBE人才模式改革”等专业建设、课程建设，开展专业评估、课程评估，形成专业建设、课程建设典型案例材料汇编。</w:t>
            </w:r>
          </w:p>
        </w:tc>
        <w:tc>
          <w:tcPr>
            <w:tcW w:w="1652" w:type="dxa"/>
            <w:vMerge w:val="continue"/>
          </w:tcPr>
          <w:p>
            <w:pPr>
              <w:jc w:val="center"/>
              <w:rPr>
                <w:rFonts w:hint="eastAsia"/>
                <w:b/>
                <w:bCs/>
                <w:sz w:val="28"/>
                <w:szCs w:val="28"/>
                <w:vertAlign w:val="baseline"/>
                <w:lang w:val="en-US" w:eastAsia="zh-CN"/>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相关观测点支撑材料建设，模拟评估前验收。</w:t>
            </w:r>
          </w:p>
        </w:tc>
        <w:tc>
          <w:tcPr>
            <w:tcW w:w="1652"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学风建设组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加强学生管理，确保学生学习行为规范达标，提高学习积极性。</w:t>
            </w:r>
          </w:p>
        </w:tc>
        <w:tc>
          <w:tcPr>
            <w:tcW w:w="1652"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邹星庐</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相关观测点支撑材料建设，模拟评估前验收。</w:t>
            </w:r>
          </w:p>
        </w:tc>
        <w:tc>
          <w:tcPr>
            <w:tcW w:w="1652"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教学条件建设组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加强教学条件（经费、场地、设备）建设，完成教育部督导局核心支撑材料的准备工作，完成教学条件数据支撑材料核查。</w:t>
            </w:r>
          </w:p>
        </w:tc>
        <w:tc>
          <w:tcPr>
            <w:tcW w:w="1652"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金国杰</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continue"/>
            <w:vAlign w:val="center"/>
          </w:tcPr>
          <w:p>
            <w:pPr>
              <w:jc w:val="center"/>
              <w:rPr>
                <w:rFonts w:hint="eastAsia"/>
                <w:b/>
                <w:bCs/>
                <w:sz w:val="24"/>
                <w:szCs w:val="24"/>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相关观测点支撑材料建设，模拟评估前验收。</w:t>
            </w:r>
          </w:p>
        </w:tc>
        <w:tc>
          <w:tcPr>
            <w:tcW w:w="1652"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20" w:type="dxa"/>
            <w:vMerge w:val="restart"/>
            <w:vAlign w:val="center"/>
          </w:tcPr>
          <w:p>
            <w:pPr>
              <w:jc w:val="center"/>
              <w:rPr>
                <w:rFonts w:hint="default"/>
                <w:b/>
                <w:bCs/>
                <w:sz w:val="24"/>
                <w:szCs w:val="24"/>
                <w:vertAlign w:val="baseline"/>
                <w:lang w:val="en-US" w:eastAsia="zh-CN"/>
              </w:rPr>
            </w:pPr>
            <w:r>
              <w:rPr>
                <w:rFonts w:hint="eastAsia"/>
                <w:b/>
                <w:bCs/>
                <w:sz w:val="24"/>
                <w:szCs w:val="24"/>
                <w:vertAlign w:val="baseline"/>
                <w:lang w:val="en-US" w:eastAsia="zh-CN"/>
              </w:rPr>
              <w:t>专项团队</w:t>
            </w:r>
          </w:p>
        </w:tc>
        <w:tc>
          <w:tcPr>
            <w:tcW w:w="271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自评报告组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完善自评报告，开展自评报告集体审读及全校宣讲工作，拟定校长报告初稿。</w:t>
            </w:r>
          </w:p>
        </w:tc>
        <w:tc>
          <w:tcPr>
            <w:tcW w:w="165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李崇光</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办学特色组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根据0BE人才模式培养、产教融合、学生工作特色材料汇编成册并广泛宣传。</w:t>
            </w:r>
          </w:p>
        </w:tc>
        <w:tc>
          <w:tcPr>
            <w:tcW w:w="165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吴昌林</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材料数据组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预断评估前完成支撑材料建设。</w:t>
            </w:r>
          </w:p>
        </w:tc>
        <w:tc>
          <w:tcPr>
            <w:tcW w:w="1652"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李桂兰</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continue"/>
            <w:vAlign w:val="center"/>
          </w:tcPr>
          <w:p>
            <w:pPr>
              <w:jc w:val="center"/>
              <w:rPr>
                <w:rFonts w:hint="eastAsia"/>
                <w:b/>
                <w:bCs/>
                <w:sz w:val="24"/>
                <w:szCs w:val="24"/>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完成状态数据填报工作。</w:t>
            </w:r>
          </w:p>
        </w:tc>
        <w:tc>
          <w:tcPr>
            <w:tcW w:w="1652"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continue"/>
            <w:vAlign w:val="center"/>
          </w:tcPr>
          <w:p>
            <w:pPr>
              <w:jc w:val="center"/>
              <w:rPr>
                <w:rFonts w:hint="eastAsia"/>
                <w:b/>
                <w:bCs/>
                <w:sz w:val="24"/>
                <w:szCs w:val="24"/>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教育部督导局核心支撑材料通过评建工作领导小组审核。</w:t>
            </w:r>
          </w:p>
        </w:tc>
        <w:tc>
          <w:tcPr>
            <w:tcW w:w="1652"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restart"/>
            <w:vAlign w:val="center"/>
          </w:tcPr>
          <w:p>
            <w:pPr>
              <w:jc w:val="center"/>
              <w:rPr>
                <w:rFonts w:hint="eastAsia"/>
                <w:b/>
                <w:bCs/>
                <w:sz w:val="24"/>
                <w:szCs w:val="24"/>
                <w:vertAlign w:val="baseline"/>
                <w:lang w:val="en-US" w:eastAsia="zh-CN"/>
              </w:rPr>
            </w:pPr>
            <w:r>
              <w:rPr>
                <w:rFonts w:hint="eastAsia" w:cstheme="minorBidi"/>
                <w:b/>
                <w:bCs/>
                <w:kern w:val="2"/>
                <w:sz w:val="24"/>
                <w:szCs w:val="24"/>
                <w:vertAlign w:val="baseline"/>
                <w:lang w:val="en-US" w:eastAsia="zh-CN" w:bidi="ar-SA"/>
              </w:rPr>
              <w:t>立德树人组</w:t>
            </w:r>
          </w:p>
        </w:tc>
        <w:tc>
          <w:tcPr>
            <w:tcW w:w="7844" w:type="dxa"/>
            <w:vAlign w:val="center"/>
          </w:tcPr>
          <w:p>
            <w:pPr>
              <w:jc w:val="both"/>
              <w:rPr>
                <w:rFonts w:hint="eastAsia"/>
                <w:sz w:val="24"/>
                <w:szCs w:val="24"/>
                <w:vertAlign w:val="baseline"/>
                <w:lang w:val="en-US" w:eastAsia="zh-CN"/>
              </w:rPr>
            </w:pPr>
            <w:r>
              <w:rPr>
                <w:rFonts w:hint="eastAsia"/>
                <w:sz w:val="24"/>
                <w:szCs w:val="24"/>
                <w:vertAlign w:val="baseline"/>
                <w:lang w:val="en-US" w:eastAsia="zh-CN"/>
              </w:rPr>
              <w:t>完善党对学校领导的相关机制、措施，积极发挥党在学校教育教学事业中的政治核心作用。</w:t>
            </w:r>
          </w:p>
        </w:tc>
        <w:tc>
          <w:tcPr>
            <w:tcW w:w="1652" w:type="dxa"/>
            <w:vMerge w:val="restart"/>
            <w:vAlign w:val="center"/>
          </w:tcPr>
          <w:p>
            <w:pPr>
              <w:jc w:val="center"/>
              <w:rPr>
                <w:rFonts w:hint="default" w:asciiTheme="minorHAnsi" w:hAnsiTheme="minorHAnsi" w:eastAsiaTheme="minorEastAsia" w:cstheme="minorBidi"/>
                <w:kern w:val="2"/>
                <w:sz w:val="24"/>
                <w:szCs w:val="24"/>
                <w:vertAlign w:val="baseline"/>
                <w:lang w:eastAsia="zh-CN" w:bidi="ar-SA"/>
              </w:rPr>
            </w:pPr>
            <w:r>
              <w:rPr>
                <w:rFonts w:hint="default" w:cstheme="minorBidi"/>
                <w:kern w:val="2"/>
                <w:sz w:val="24"/>
                <w:szCs w:val="24"/>
                <w:vertAlign w:val="baseline"/>
                <w:lang w:eastAsia="zh-CN" w:bidi="ar-SA"/>
              </w:rPr>
              <w:t>周进</w:t>
            </w:r>
          </w:p>
        </w:tc>
        <w:tc>
          <w:tcPr>
            <w:tcW w:w="1240" w:type="dxa"/>
            <w:vAlign w:val="center"/>
          </w:tcPr>
          <w:p>
            <w:pPr>
              <w:jc w:val="center"/>
              <w:rPr>
                <w:rFonts w:hint="eastAsia"/>
                <w:sz w:val="24"/>
                <w:szCs w:val="24"/>
                <w:vertAlign w:val="baseline"/>
                <w:lang w:val="en-US" w:eastAsia="zh-CN"/>
              </w:rPr>
            </w:pPr>
            <w:r>
              <w:rPr>
                <w:rFonts w:hint="eastAsia"/>
                <w:sz w:val="24"/>
                <w:szCs w:val="24"/>
                <w:vertAlign w:val="baseline"/>
                <w:lang w:val="en-US" w:eastAsia="zh-CN"/>
              </w:rPr>
              <w:t>2021.9.30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continue"/>
            <w:vAlign w:val="center"/>
          </w:tcPr>
          <w:p>
            <w:pPr>
              <w:jc w:val="center"/>
              <w:rPr>
                <w:rFonts w:hint="eastAsia" w:cstheme="minorBidi"/>
                <w:b/>
                <w:bCs/>
                <w:kern w:val="2"/>
                <w:sz w:val="24"/>
                <w:szCs w:val="24"/>
                <w:vertAlign w:val="baseline"/>
                <w:lang w:val="en-US" w:eastAsia="zh-CN" w:bidi="ar-SA"/>
              </w:rPr>
            </w:pPr>
          </w:p>
        </w:tc>
        <w:tc>
          <w:tcPr>
            <w:tcW w:w="7844" w:type="dxa"/>
            <w:vAlign w:val="center"/>
          </w:tcPr>
          <w:p>
            <w:pPr>
              <w:jc w:val="both"/>
              <w:rPr>
                <w:rFonts w:hint="eastAsia"/>
                <w:sz w:val="24"/>
                <w:szCs w:val="24"/>
                <w:vertAlign w:val="baseline"/>
                <w:lang w:val="en-US" w:eastAsia="zh-CN"/>
              </w:rPr>
            </w:pPr>
            <w:r>
              <w:rPr>
                <w:rFonts w:hint="eastAsia"/>
                <w:sz w:val="24"/>
                <w:szCs w:val="24"/>
                <w:vertAlign w:val="baseline"/>
                <w:lang w:val="en-US" w:eastAsia="zh-CN"/>
              </w:rPr>
              <w:t>统筹学校落实立德树人根本任务的具体措施。</w:t>
            </w:r>
          </w:p>
        </w:tc>
        <w:tc>
          <w:tcPr>
            <w:tcW w:w="1652" w:type="dxa"/>
            <w:vMerge w:val="continue"/>
            <w:vAlign w:val="center"/>
          </w:tcPr>
          <w:p>
            <w:pPr>
              <w:jc w:val="center"/>
              <w:rPr>
                <w:rFonts w:hint="default" w:cstheme="minorBidi"/>
                <w:kern w:val="2"/>
                <w:sz w:val="24"/>
                <w:szCs w:val="24"/>
                <w:vertAlign w:val="baseline"/>
                <w:lang w:eastAsia="zh-CN" w:bidi="ar-SA"/>
              </w:rPr>
            </w:pPr>
          </w:p>
        </w:tc>
        <w:tc>
          <w:tcPr>
            <w:tcW w:w="1240" w:type="dxa"/>
            <w:vAlign w:val="center"/>
          </w:tcPr>
          <w:p>
            <w:pPr>
              <w:jc w:val="center"/>
              <w:rPr>
                <w:rFonts w:hint="eastAsia"/>
                <w:sz w:val="24"/>
                <w:szCs w:val="24"/>
                <w:vertAlign w:val="baseline"/>
                <w:lang w:val="en-US" w:eastAsia="zh-CN"/>
              </w:rPr>
            </w:pPr>
            <w:r>
              <w:rPr>
                <w:rFonts w:hint="eastAsia"/>
                <w:sz w:val="24"/>
                <w:szCs w:val="24"/>
                <w:vertAlign w:val="baseline"/>
                <w:lang w:val="en-US" w:eastAsia="zh-CN"/>
              </w:rPr>
              <w:t>2021.9.30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continue"/>
            <w:vAlign w:val="center"/>
          </w:tcPr>
          <w:p>
            <w:pPr>
              <w:jc w:val="center"/>
              <w:rPr>
                <w:rFonts w:hint="eastAsia" w:cstheme="minorBidi"/>
                <w:b/>
                <w:bCs/>
                <w:kern w:val="2"/>
                <w:sz w:val="24"/>
                <w:szCs w:val="24"/>
                <w:vertAlign w:val="baseline"/>
                <w:lang w:val="en-US" w:eastAsia="zh-CN" w:bidi="ar-SA"/>
              </w:rPr>
            </w:pPr>
          </w:p>
        </w:tc>
        <w:tc>
          <w:tcPr>
            <w:tcW w:w="7844" w:type="dxa"/>
            <w:vAlign w:val="center"/>
          </w:tcPr>
          <w:p>
            <w:pPr>
              <w:jc w:val="both"/>
              <w:rPr>
                <w:rFonts w:hint="eastAsia"/>
                <w:sz w:val="24"/>
                <w:szCs w:val="24"/>
                <w:vertAlign w:val="baseline"/>
                <w:lang w:val="en-US" w:eastAsia="zh-CN"/>
              </w:rPr>
            </w:pPr>
            <w:r>
              <w:rPr>
                <w:rFonts w:hint="default"/>
                <w:sz w:val="24"/>
                <w:szCs w:val="24"/>
                <w:vertAlign w:val="baseline"/>
                <w:lang w:val="en-US" w:eastAsia="zh-CN"/>
              </w:rPr>
              <w:t>统筹思政政治教育、三全育人工作的具体实施</w:t>
            </w:r>
            <w:r>
              <w:rPr>
                <w:rFonts w:hint="eastAsia"/>
                <w:sz w:val="24"/>
                <w:szCs w:val="24"/>
                <w:vertAlign w:val="baseline"/>
                <w:lang w:val="en-US" w:eastAsia="zh-CN"/>
              </w:rPr>
              <w:t>，完成优秀案例汇编。</w:t>
            </w:r>
          </w:p>
        </w:tc>
        <w:tc>
          <w:tcPr>
            <w:tcW w:w="1652" w:type="dxa"/>
            <w:vMerge w:val="continue"/>
            <w:vAlign w:val="center"/>
          </w:tcPr>
          <w:p>
            <w:pPr>
              <w:jc w:val="center"/>
              <w:rPr>
                <w:rFonts w:hint="default" w:cstheme="minorBidi"/>
                <w:kern w:val="2"/>
                <w:sz w:val="24"/>
                <w:szCs w:val="24"/>
                <w:vertAlign w:val="baseline"/>
                <w:lang w:eastAsia="zh-CN" w:bidi="ar-SA"/>
              </w:rPr>
            </w:pPr>
          </w:p>
        </w:tc>
        <w:tc>
          <w:tcPr>
            <w:tcW w:w="1240" w:type="dxa"/>
            <w:vAlign w:val="center"/>
          </w:tcPr>
          <w:p>
            <w:pPr>
              <w:jc w:val="center"/>
              <w:rPr>
                <w:rFonts w:hint="eastAsia"/>
                <w:sz w:val="24"/>
                <w:szCs w:val="24"/>
                <w:vertAlign w:val="baseline"/>
                <w:lang w:val="en-US" w:eastAsia="zh-CN"/>
              </w:rPr>
            </w:pPr>
            <w:r>
              <w:rPr>
                <w:rFonts w:hint="eastAsia"/>
                <w:sz w:val="24"/>
                <w:szCs w:val="24"/>
                <w:vertAlign w:val="baseline"/>
                <w:lang w:val="en-US" w:eastAsia="zh-CN"/>
              </w:rPr>
              <w:t>2021.9.30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restart"/>
            <w:vAlign w:val="center"/>
          </w:tcPr>
          <w:p>
            <w:pPr>
              <w:jc w:val="center"/>
              <w:rPr>
                <w:rFonts w:hint="default"/>
                <w:b/>
                <w:bCs/>
                <w:sz w:val="24"/>
                <w:szCs w:val="24"/>
                <w:vertAlign w:val="baseline"/>
                <w:lang w:val="en-US" w:eastAsia="zh-CN"/>
              </w:rPr>
            </w:pPr>
            <w:r>
              <w:rPr>
                <w:rFonts w:hint="eastAsia"/>
                <w:b/>
                <w:bCs/>
                <w:sz w:val="24"/>
                <w:szCs w:val="24"/>
                <w:vertAlign w:val="baseline"/>
                <w:lang w:val="en-US" w:eastAsia="zh-CN"/>
              </w:rPr>
              <w:t>考察准备组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default"/>
                <w:sz w:val="24"/>
                <w:szCs w:val="24"/>
                <w:vertAlign w:val="baseline"/>
                <w:lang w:val="en-US" w:eastAsia="zh-CN"/>
              </w:rPr>
              <w:t>打磨优化重点考察项目，完成校园环境和各类教学、生活设施的整治工作</w:t>
            </w:r>
            <w:r>
              <w:rPr>
                <w:rFonts w:hint="eastAsia"/>
                <w:sz w:val="24"/>
                <w:szCs w:val="24"/>
                <w:vertAlign w:val="baseline"/>
                <w:lang w:val="en-US" w:eastAsia="zh-CN"/>
              </w:rPr>
              <w:t>。</w:t>
            </w:r>
          </w:p>
        </w:tc>
        <w:tc>
          <w:tcPr>
            <w:tcW w:w="165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吴昌林</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continue"/>
            <w:vAlign w:val="center"/>
          </w:tcPr>
          <w:p>
            <w:pPr>
              <w:jc w:val="center"/>
              <w:rPr>
                <w:rFonts w:hint="eastAsia"/>
                <w:b/>
                <w:bCs/>
                <w:sz w:val="24"/>
                <w:szCs w:val="24"/>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default"/>
                <w:sz w:val="24"/>
                <w:szCs w:val="24"/>
                <w:vertAlign w:val="baseline"/>
                <w:lang w:val="en-US" w:eastAsia="zh-CN"/>
              </w:rPr>
              <w:t>根据《迎评促建校外重点实习实训基地建设任务》，</w:t>
            </w:r>
            <w:r>
              <w:rPr>
                <w:rFonts w:hint="eastAsia"/>
                <w:sz w:val="24"/>
                <w:szCs w:val="24"/>
                <w:vertAlign w:val="baseline"/>
                <w:lang w:val="en-US" w:eastAsia="zh-CN"/>
              </w:rPr>
              <w:t>做好拟重点推荐校外实习实训基地建设，汇编材料印刷成册。</w:t>
            </w:r>
          </w:p>
        </w:tc>
        <w:tc>
          <w:tcPr>
            <w:tcW w:w="165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李桂兰</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访谈准备组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default"/>
                <w:sz w:val="24"/>
                <w:szCs w:val="24"/>
                <w:vertAlign w:val="baseline"/>
                <w:lang w:val="en-US" w:eastAsia="zh-CN"/>
              </w:rPr>
              <w:t>围绕学校人才培养思路、教学中心地位开展“五说活动”</w:t>
            </w:r>
            <w:r>
              <w:rPr>
                <w:rFonts w:hint="eastAsia"/>
                <w:sz w:val="24"/>
                <w:szCs w:val="24"/>
                <w:vertAlign w:val="baseline"/>
                <w:lang w:val="en-US" w:eastAsia="zh-CN"/>
              </w:rPr>
              <w:t>第二轮</w:t>
            </w:r>
            <w:r>
              <w:rPr>
                <w:rFonts w:hint="default"/>
                <w:sz w:val="24"/>
                <w:szCs w:val="24"/>
                <w:vertAlign w:val="baseline"/>
                <w:lang w:val="en-US" w:eastAsia="zh-CN"/>
              </w:rPr>
              <w:t>（教学单位说院情、职能部门说管理：校办牵头；</w:t>
            </w:r>
            <w:r>
              <w:rPr>
                <w:rFonts w:hint="eastAsia"/>
                <w:sz w:val="24"/>
                <w:szCs w:val="24"/>
                <w:vertAlign w:val="baseline"/>
                <w:lang w:val="en-US" w:eastAsia="zh-CN"/>
              </w:rPr>
              <w:t>党总支</w:t>
            </w:r>
            <w:r>
              <w:rPr>
                <w:rFonts w:hint="default"/>
                <w:sz w:val="24"/>
                <w:szCs w:val="24"/>
                <w:vertAlign w:val="baseline"/>
                <w:lang w:val="en-US" w:eastAsia="zh-CN"/>
              </w:rPr>
              <w:t>书记说学生：学生处；专业负责人说专业、任课教师说课程：教务处）</w:t>
            </w:r>
            <w:r>
              <w:rPr>
                <w:rFonts w:hint="eastAsia"/>
                <w:sz w:val="24"/>
                <w:szCs w:val="24"/>
                <w:vertAlign w:val="baseline"/>
                <w:lang w:val="en-US" w:eastAsia="zh-CN"/>
              </w:rPr>
              <w:t>。</w:t>
            </w:r>
          </w:p>
        </w:tc>
        <w:tc>
          <w:tcPr>
            <w:tcW w:w="1652" w:type="dxa"/>
            <w:vMerge w:val="restart"/>
            <w:vAlign w:val="center"/>
          </w:tcPr>
          <w:p>
            <w:pPr>
              <w:jc w:val="center"/>
              <w:rPr>
                <w:rFonts w:hint="default"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金鑫</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开展各类模拟访谈、模拟座谈会等活动。</w:t>
            </w:r>
          </w:p>
        </w:tc>
        <w:tc>
          <w:tcPr>
            <w:tcW w:w="1652"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宣传工作组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围绕办学特色开展校内外媒体宣传工作。</w:t>
            </w:r>
          </w:p>
        </w:tc>
        <w:tc>
          <w:tcPr>
            <w:tcW w:w="1652"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石长顺</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完成宣传片、宣传册成稿。</w:t>
            </w:r>
          </w:p>
        </w:tc>
        <w:tc>
          <w:tcPr>
            <w:tcW w:w="1652" w:type="dxa"/>
            <w:vMerge w:val="continue"/>
          </w:tcPr>
          <w:p>
            <w:pPr>
              <w:jc w:val="center"/>
              <w:rPr>
                <w:rFonts w:hint="eastAsia"/>
                <w:b/>
                <w:bCs/>
                <w:sz w:val="28"/>
                <w:szCs w:val="28"/>
                <w:vertAlign w:val="baseline"/>
                <w:lang w:val="en-US" w:eastAsia="zh-CN"/>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联合评建办开展师生评建知识竞赛等活动。</w:t>
            </w:r>
          </w:p>
        </w:tc>
        <w:tc>
          <w:tcPr>
            <w:tcW w:w="1652" w:type="dxa"/>
            <w:vMerge w:val="continue"/>
          </w:tcPr>
          <w:p>
            <w:pPr>
              <w:jc w:val="center"/>
              <w:rPr>
                <w:rFonts w:hint="eastAsia"/>
                <w:b/>
                <w:bCs/>
                <w:sz w:val="28"/>
                <w:szCs w:val="28"/>
                <w:vertAlign w:val="baseline"/>
                <w:lang w:val="en-US" w:eastAsia="zh-CN"/>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720" w:type="dxa"/>
            <w:vMerge w:val="continue"/>
            <w:vAlign w:val="center"/>
          </w:tcPr>
          <w:p>
            <w:pPr>
              <w:jc w:val="center"/>
              <w:rPr>
                <w:rFonts w:hint="eastAsia" w:cstheme="minorBidi"/>
                <w:b/>
                <w:bCs/>
                <w:kern w:val="2"/>
                <w:sz w:val="24"/>
                <w:szCs w:val="24"/>
                <w:vertAlign w:val="baseline"/>
                <w:lang w:val="en-US" w:eastAsia="zh-CN" w:bidi="ar-SA"/>
              </w:rPr>
            </w:pPr>
          </w:p>
        </w:tc>
        <w:tc>
          <w:tcPr>
            <w:tcW w:w="271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cstheme="minorBidi"/>
                <w:b/>
                <w:bCs/>
                <w:kern w:val="2"/>
                <w:sz w:val="24"/>
                <w:szCs w:val="24"/>
                <w:vertAlign w:val="baseline"/>
                <w:lang w:val="en-US" w:eastAsia="zh-CN" w:bidi="ar-SA"/>
              </w:rPr>
              <w:t>接待工作组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优化评建工作接待方案，确定并妥善安排酒店、租住、会场、饮食等，开展联络员培训，预评估期间试运行方案。</w:t>
            </w:r>
          </w:p>
        </w:tc>
        <w:tc>
          <w:tcPr>
            <w:tcW w:w="1652" w:type="dxa"/>
            <w:vAlign w:val="center"/>
          </w:tcPr>
          <w:p>
            <w:pPr>
              <w:jc w:val="center"/>
              <w:rPr>
                <w:rFonts w:hint="default"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金国杰</w:t>
            </w:r>
          </w:p>
        </w:tc>
        <w:tc>
          <w:tcPr>
            <w:tcW w:w="1240" w:type="dxa"/>
            <w:vAlign w:val="center"/>
          </w:tcPr>
          <w:p>
            <w:pPr>
              <w:jc w:val="center"/>
              <w:rPr>
                <w:rFonts w:hint="default"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restart"/>
            <w:vAlign w:val="center"/>
          </w:tcPr>
          <w:p>
            <w:pPr>
              <w:jc w:val="center"/>
              <w:rPr>
                <w:rFonts w:hint="eastAsia"/>
                <w:b/>
                <w:bCs/>
                <w:sz w:val="24"/>
                <w:szCs w:val="24"/>
                <w:vertAlign w:val="baseline"/>
                <w:lang w:val="en-US" w:eastAsia="zh-CN"/>
              </w:rPr>
            </w:pPr>
          </w:p>
        </w:tc>
        <w:tc>
          <w:tcPr>
            <w:tcW w:w="271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校办</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学校规章制度汇编、教学管理规章制度汇编、实验室建设规章制度汇编、师资队伍规章制度汇编、学生工作规章制度汇编等制度材料定稿成册。</w:t>
            </w:r>
          </w:p>
        </w:tc>
        <w:tc>
          <w:tcPr>
            <w:tcW w:w="165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李崇光</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教学单位评建组</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完成本科教学工作汇报材料成稿（纸质及PPT）。</w:t>
            </w:r>
          </w:p>
        </w:tc>
        <w:tc>
          <w:tcPr>
            <w:tcW w:w="1652" w:type="dxa"/>
            <w:vMerge w:val="restart"/>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各教学单位负责人</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完成教学单位评建支撑材料建设。</w:t>
            </w:r>
          </w:p>
        </w:tc>
        <w:tc>
          <w:tcPr>
            <w:tcW w:w="1652" w:type="dxa"/>
            <w:vMerge w:val="continue"/>
          </w:tcPr>
          <w:p>
            <w:pPr>
              <w:jc w:val="center"/>
              <w:rPr>
                <w:rFonts w:hint="eastAsia"/>
                <w:b/>
                <w:bCs/>
                <w:sz w:val="28"/>
                <w:szCs w:val="28"/>
                <w:vertAlign w:val="baseline"/>
                <w:lang w:val="en-US" w:eastAsia="zh-CN"/>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梳理完善本单位质量保障体系。</w:t>
            </w:r>
          </w:p>
        </w:tc>
        <w:tc>
          <w:tcPr>
            <w:tcW w:w="1652" w:type="dxa"/>
            <w:vMerge w:val="continue"/>
          </w:tcPr>
          <w:p>
            <w:pPr>
              <w:jc w:val="center"/>
              <w:rPr>
                <w:rFonts w:hint="eastAsia"/>
                <w:b/>
                <w:bCs/>
                <w:sz w:val="28"/>
                <w:szCs w:val="28"/>
                <w:vertAlign w:val="baseline"/>
                <w:lang w:val="en-US" w:eastAsia="zh-CN"/>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根据学校统一部署，完成教师磨课第二轮及评估学期重点磨课工作；完成“五说”活动第二轮。</w:t>
            </w:r>
          </w:p>
        </w:tc>
        <w:tc>
          <w:tcPr>
            <w:tcW w:w="1652" w:type="dxa"/>
            <w:vMerge w:val="continue"/>
          </w:tcPr>
          <w:p>
            <w:pPr>
              <w:jc w:val="center"/>
              <w:rPr>
                <w:rFonts w:hint="eastAsia"/>
                <w:b/>
                <w:bCs/>
                <w:sz w:val="28"/>
                <w:szCs w:val="28"/>
                <w:vertAlign w:val="baseline"/>
                <w:lang w:val="en-US" w:eastAsia="zh-CN"/>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强化教研室、实验室等基层教学组织的作用和基本教学规范的执行。</w:t>
            </w:r>
          </w:p>
        </w:tc>
        <w:tc>
          <w:tcPr>
            <w:tcW w:w="1652" w:type="dxa"/>
            <w:vMerge w:val="continue"/>
          </w:tcPr>
          <w:p>
            <w:pPr>
              <w:jc w:val="center"/>
              <w:rPr>
                <w:rFonts w:hint="eastAsia"/>
                <w:b/>
                <w:bCs/>
                <w:sz w:val="28"/>
                <w:szCs w:val="28"/>
                <w:vertAlign w:val="baseline"/>
                <w:lang w:val="en-US" w:eastAsia="zh-CN"/>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加强学生管理，确保学生学习行为习惯达标，提高学习积极性。</w:t>
            </w:r>
          </w:p>
        </w:tc>
        <w:tc>
          <w:tcPr>
            <w:tcW w:w="1652" w:type="dxa"/>
            <w:vMerge w:val="continue"/>
          </w:tcPr>
          <w:p>
            <w:pPr>
              <w:jc w:val="center"/>
              <w:rPr>
                <w:rFonts w:hint="eastAsia"/>
                <w:b/>
                <w:bCs/>
                <w:sz w:val="28"/>
                <w:szCs w:val="28"/>
                <w:vertAlign w:val="baseline"/>
                <w:lang w:val="en-US" w:eastAsia="zh-CN"/>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tcPr>
          <w:p>
            <w:pPr>
              <w:jc w:val="center"/>
              <w:rPr>
                <w:rFonts w:hint="eastAsia"/>
                <w:b/>
                <w:bCs/>
                <w:sz w:val="28"/>
                <w:szCs w:val="28"/>
                <w:vertAlign w:val="baseline"/>
                <w:lang w:val="en-US" w:eastAsia="zh-CN"/>
              </w:rPr>
            </w:pPr>
          </w:p>
        </w:tc>
        <w:tc>
          <w:tcPr>
            <w:tcW w:w="2716" w:type="dxa"/>
            <w:vMerge w:val="continue"/>
          </w:tcPr>
          <w:p>
            <w:pPr>
              <w:jc w:val="center"/>
              <w:rPr>
                <w:rFonts w:hint="eastAsia"/>
                <w:b/>
                <w:bCs/>
                <w:sz w:val="28"/>
                <w:szCs w:val="28"/>
                <w:vertAlign w:val="baseline"/>
                <w:lang w:val="en-US" w:eastAsia="zh-CN"/>
              </w:rPr>
            </w:pP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按教务处进度全面复查试卷、毕业论文/设计，确保份份过关。</w:t>
            </w:r>
          </w:p>
        </w:tc>
        <w:tc>
          <w:tcPr>
            <w:tcW w:w="1652" w:type="dxa"/>
            <w:vMerge w:val="continue"/>
          </w:tcPr>
          <w:p>
            <w:pPr>
              <w:jc w:val="center"/>
              <w:rPr>
                <w:rFonts w:hint="eastAsia"/>
                <w:b/>
                <w:bCs/>
                <w:sz w:val="28"/>
                <w:szCs w:val="28"/>
                <w:vertAlign w:val="baseline"/>
                <w:lang w:val="en-US" w:eastAsia="zh-CN"/>
              </w:rPr>
            </w:pP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评建办</w:t>
            </w:r>
          </w:p>
        </w:tc>
        <w:tc>
          <w:tcPr>
            <w:tcW w:w="7844"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邀请校外权威专家对学校评建工作开展预评估。</w:t>
            </w:r>
          </w:p>
        </w:tc>
        <w:tc>
          <w:tcPr>
            <w:tcW w:w="1652"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李桂兰</w:t>
            </w:r>
          </w:p>
        </w:tc>
        <w:tc>
          <w:tcPr>
            <w:tcW w:w="1240" w:type="dxa"/>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9月底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vAlign w:val="center"/>
          </w:tcPr>
          <w:p>
            <w:pPr>
              <w:jc w:val="center"/>
              <w:rPr>
                <w:rFonts w:hint="eastAsia"/>
                <w:b/>
                <w:bCs/>
                <w:sz w:val="24"/>
                <w:szCs w:val="24"/>
                <w:vertAlign w:val="baseline"/>
                <w:lang w:val="en-US" w:eastAsia="zh-CN"/>
              </w:rPr>
            </w:pPr>
          </w:p>
        </w:tc>
        <w:tc>
          <w:tcPr>
            <w:tcW w:w="2716"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备注</w:t>
            </w:r>
          </w:p>
        </w:tc>
        <w:tc>
          <w:tcPr>
            <w:tcW w:w="10736" w:type="dxa"/>
            <w:gridSpan w:val="3"/>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b/>
                <w:bCs/>
                <w:sz w:val="24"/>
                <w:szCs w:val="24"/>
                <w:vertAlign w:val="baseline"/>
                <w:lang w:val="en-US" w:eastAsia="zh-CN"/>
              </w:rPr>
              <w:t>每月底汇报建设任务完成情况。</w:t>
            </w:r>
          </w:p>
        </w:tc>
      </w:tr>
    </w:tbl>
    <w:p>
      <w:pPr>
        <w:jc w:val="center"/>
        <w:rPr>
          <w:rFonts w:hint="eastAsia"/>
          <w:b/>
          <w:bCs/>
          <w:sz w:val="28"/>
          <w:szCs w:val="28"/>
          <w:vertAlign w:val="baseline"/>
          <w:lang w:val="en-US" w:eastAsia="zh-CN"/>
        </w:rPr>
        <w:sectPr>
          <w:pgSz w:w="16838" w:h="11906" w:orient="landscape"/>
          <w:pgMar w:top="1519" w:right="1440" w:bottom="1519" w:left="1440" w:header="851" w:footer="992" w:gutter="0"/>
          <w:pgBorders>
            <w:top w:val="none" w:sz="0" w:space="0"/>
            <w:left w:val="none" w:sz="0" w:space="0"/>
            <w:bottom w:val="none" w:sz="0" w:space="0"/>
            <w:right w:val="none" w:sz="0" w:space="0"/>
          </w:pgBorders>
          <w:cols w:space="425" w:num="1"/>
          <w:docGrid w:type="lines" w:linePitch="312" w:charSpace="0"/>
        </w:sectPr>
      </w:pPr>
    </w:p>
    <w:p>
      <w:pPr>
        <w:jc w:val="center"/>
        <w:rPr>
          <w:rFonts w:hint="eastAsia"/>
          <w:b/>
          <w:bCs/>
          <w:sz w:val="28"/>
          <w:szCs w:val="28"/>
          <w:vertAlign w:val="baseline"/>
          <w:lang w:val="en-US" w:eastAsia="zh-CN"/>
        </w:rPr>
      </w:pPr>
      <w:r>
        <w:rPr>
          <w:rFonts w:hint="eastAsia"/>
          <w:b/>
          <w:bCs/>
          <w:sz w:val="28"/>
          <w:szCs w:val="28"/>
          <w:vertAlign w:val="baseline"/>
          <w:lang w:val="en-US" w:eastAsia="zh-CN"/>
        </w:rPr>
        <w:t>进校准备阶段（2021年10月-2021年11月）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1"/>
        <w:gridCol w:w="9170"/>
        <w:gridCol w:w="1416"/>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41" w:type="dxa"/>
            <w:shd w:val="clear" w:color="auto" w:fill="D7D7D7" w:themeFill="background1" w:themeFillShade="D8"/>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责任组别/部门</w:t>
            </w:r>
          </w:p>
        </w:tc>
        <w:tc>
          <w:tcPr>
            <w:tcW w:w="9170" w:type="dxa"/>
            <w:shd w:val="clear" w:color="auto" w:fill="D7D7D7" w:themeFill="background1" w:themeFillShade="D8"/>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任务内容</w:t>
            </w:r>
          </w:p>
        </w:tc>
        <w:tc>
          <w:tcPr>
            <w:tcW w:w="1416" w:type="dxa"/>
            <w:shd w:val="clear" w:color="auto" w:fill="D7D7D7" w:themeFill="background1" w:themeFillShade="D8"/>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责任领导</w:t>
            </w:r>
          </w:p>
        </w:tc>
        <w:tc>
          <w:tcPr>
            <w:tcW w:w="1547" w:type="dxa"/>
            <w:shd w:val="clear" w:color="auto" w:fill="D7D7D7" w:themeFill="background1" w:themeFillShade="D8"/>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41"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评建办</w:t>
            </w:r>
          </w:p>
        </w:tc>
        <w:tc>
          <w:tcPr>
            <w:tcW w:w="9170"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根据预评估专家反馈的问题，制定学校评建工作最后阶段方案并落实建设任务。</w:t>
            </w: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李桂兰</w:t>
            </w: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41" w:type="dxa"/>
            <w:vAlign w:val="center"/>
          </w:tcPr>
          <w:p>
            <w:pPr>
              <w:jc w:val="center"/>
              <w:rPr>
                <w:rFonts w:hint="default"/>
                <w:b/>
                <w:bCs/>
                <w:sz w:val="24"/>
                <w:szCs w:val="24"/>
                <w:vertAlign w:val="baseline"/>
                <w:lang w:val="en-US" w:eastAsia="zh-CN"/>
              </w:rPr>
            </w:pPr>
            <w:r>
              <w:rPr>
                <w:rFonts w:hint="eastAsia"/>
                <w:b/>
                <w:bCs/>
                <w:sz w:val="24"/>
                <w:szCs w:val="24"/>
                <w:vertAlign w:val="baseline"/>
                <w:lang w:val="en-US" w:eastAsia="zh-CN"/>
              </w:rPr>
              <w:t>各指标建设组</w:t>
            </w:r>
          </w:p>
        </w:tc>
        <w:tc>
          <w:tcPr>
            <w:tcW w:w="9170" w:type="dxa"/>
            <w:vAlign w:val="center"/>
          </w:tcPr>
          <w:p>
            <w:pPr>
              <w:jc w:val="both"/>
              <w:rPr>
                <w:rFonts w:hint="default"/>
                <w:sz w:val="24"/>
                <w:szCs w:val="24"/>
                <w:vertAlign w:val="baseline"/>
                <w:lang w:val="en-US" w:eastAsia="zh-CN"/>
              </w:rPr>
            </w:pPr>
            <w:r>
              <w:rPr>
                <w:rFonts w:hint="eastAsia"/>
                <w:sz w:val="24"/>
                <w:szCs w:val="24"/>
                <w:vertAlign w:val="baseline"/>
                <w:lang w:val="en-US" w:eastAsia="zh-CN"/>
              </w:rPr>
              <w:t>根据预评估反馈的问题认真落实最后阶段整改。</w:t>
            </w:r>
          </w:p>
        </w:tc>
        <w:tc>
          <w:tcPr>
            <w:tcW w:w="0" w:type="auto"/>
            <w:vAlign w:val="center"/>
          </w:tcPr>
          <w:p>
            <w:pPr>
              <w:jc w:val="center"/>
              <w:rPr>
                <w:rFonts w:hint="default"/>
                <w:sz w:val="24"/>
                <w:szCs w:val="24"/>
                <w:vertAlign w:val="baseline"/>
                <w:lang w:val="en-US" w:eastAsia="zh-CN"/>
              </w:rPr>
            </w:pPr>
            <w:r>
              <w:rPr>
                <w:rFonts w:hint="eastAsia"/>
                <w:sz w:val="24"/>
                <w:szCs w:val="24"/>
                <w:vertAlign w:val="baseline"/>
                <w:lang w:val="en-US" w:eastAsia="zh-CN"/>
              </w:rPr>
              <w:t>全体校领导</w:t>
            </w:r>
          </w:p>
        </w:tc>
        <w:tc>
          <w:tcPr>
            <w:tcW w:w="0" w:type="auto"/>
            <w:vAlign w:val="center"/>
          </w:tcPr>
          <w:p>
            <w:pPr>
              <w:jc w:val="center"/>
              <w:rPr>
                <w:rFonts w:hint="eastAsia"/>
                <w:sz w:val="24"/>
                <w:szCs w:val="24"/>
                <w:vertAlign w:val="baseline"/>
                <w:lang w:val="en-US" w:eastAsia="zh-CN"/>
              </w:rPr>
            </w:pPr>
            <w:r>
              <w:rPr>
                <w:rFonts w:hint="eastAsia"/>
                <w:sz w:val="24"/>
                <w:szCs w:val="24"/>
                <w:vertAlign w:val="baseline"/>
                <w:lang w:val="en-US" w:eastAsia="zh-CN"/>
              </w:rPr>
              <w:t>2021.10.31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41"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教学条件建设组</w:t>
            </w:r>
          </w:p>
        </w:tc>
        <w:tc>
          <w:tcPr>
            <w:tcW w:w="9170" w:type="dxa"/>
            <w:vAlign w:val="center"/>
          </w:tcPr>
          <w:p>
            <w:pPr>
              <w:pStyle w:val="2"/>
              <w:adjustRightInd w:val="0"/>
              <w:snapToGrid w:val="0"/>
              <w:spacing w:line="320" w:lineRule="exact"/>
              <w:jc w:val="both"/>
              <w:rPr>
                <w:rFonts w:hint="eastAsia" w:asciiTheme="minorHAnsi" w:hAnsiTheme="minorHAnsi" w:eastAsiaTheme="minorEastAsia" w:cstheme="minorBidi"/>
                <w:kern w:val="2"/>
                <w:sz w:val="24"/>
                <w:szCs w:val="24"/>
                <w:vertAlign w:val="baseline"/>
                <w:lang w:val="en-US" w:eastAsia="zh-CN" w:bidi="ar-SA"/>
              </w:rPr>
            </w:pPr>
            <w:r>
              <w:rPr>
                <w:rFonts w:hint="eastAsia" w:asciiTheme="minorHAnsi" w:hAnsiTheme="minorHAnsi" w:eastAsiaTheme="minorEastAsia" w:cstheme="minorBidi"/>
                <w:kern w:val="2"/>
                <w:sz w:val="24"/>
                <w:szCs w:val="24"/>
                <w:vertAlign w:val="baseline"/>
                <w:lang w:val="en-US" w:eastAsia="zh-CN" w:bidi="ar-SA"/>
              </w:rPr>
              <w:t>做好校园环境和各类教学、生活设施的整治工作，做好后勤保障、安全保卫等工作，制订应急处理预案。</w:t>
            </w: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金国杰</w:t>
            </w: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2021.10.31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41" w:type="dxa"/>
            <w:vAlign w:val="center"/>
          </w:tcPr>
          <w:p>
            <w:pPr>
              <w:jc w:val="center"/>
              <w:rPr>
                <w:rFonts w:hint="default"/>
                <w:b/>
                <w:bCs/>
                <w:sz w:val="24"/>
                <w:szCs w:val="24"/>
                <w:vertAlign w:val="baseline"/>
                <w:lang w:val="en-US" w:eastAsia="zh-CN"/>
              </w:rPr>
            </w:pPr>
            <w:r>
              <w:rPr>
                <w:rFonts w:hint="eastAsia"/>
                <w:b/>
                <w:bCs/>
                <w:sz w:val="24"/>
                <w:szCs w:val="24"/>
                <w:vertAlign w:val="baseline"/>
                <w:lang w:val="en-US" w:eastAsia="zh-CN"/>
              </w:rPr>
              <w:t>自评报告组</w:t>
            </w:r>
          </w:p>
        </w:tc>
        <w:tc>
          <w:tcPr>
            <w:tcW w:w="9170" w:type="dxa"/>
            <w:vAlign w:val="center"/>
          </w:tcPr>
          <w:p>
            <w:pPr>
              <w:pStyle w:val="2"/>
              <w:adjustRightInd w:val="0"/>
              <w:snapToGrid w:val="0"/>
              <w:spacing w:line="320" w:lineRule="exact"/>
              <w:jc w:val="both"/>
              <w:rPr>
                <w:rFonts w:hint="eastAsia" w:asciiTheme="minorHAnsi" w:hAnsiTheme="minorHAnsi" w:eastAsiaTheme="minorEastAsia" w:cstheme="minorBidi"/>
                <w:kern w:val="2"/>
                <w:sz w:val="24"/>
                <w:szCs w:val="24"/>
                <w:vertAlign w:val="baseline"/>
                <w:lang w:val="en-US" w:eastAsia="zh-CN" w:bidi="ar-SA"/>
              </w:rPr>
            </w:pPr>
            <w:r>
              <w:rPr>
                <w:rFonts w:hint="eastAsia" w:asciiTheme="minorHAnsi" w:hAnsiTheme="minorHAnsi" w:eastAsiaTheme="minorEastAsia" w:cstheme="minorBidi"/>
                <w:kern w:val="2"/>
                <w:sz w:val="24"/>
                <w:szCs w:val="24"/>
                <w:vertAlign w:val="baseline"/>
                <w:lang w:val="en-US" w:eastAsia="zh-CN" w:bidi="ar-SA"/>
              </w:rPr>
              <w:t>完成学校合格评估自评报告，经学校评建工作领导小组审定后，上报教育部。</w:t>
            </w:r>
          </w:p>
        </w:tc>
        <w:tc>
          <w:tcPr>
            <w:tcW w:w="0" w:type="auto"/>
            <w:vAlign w:val="center"/>
          </w:tcPr>
          <w:p>
            <w:pPr>
              <w:jc w:val="center"/>
              <w:rPr>
                <w:rFonts w:hint="default"/>
                <w:sz w:val="24"/>
                <w:szCs w:val="24"/>
                <w:vertAlign w:val="baseline"/>
                <w:lang w:val="en-US" w:eastAsia="zh-CN"/>
              </w:rPr>
            </w:pPr>
            <w:r>
              <w:rPr>
                <w:rFonts w:hint="eastAsia"/>
                <w:sz w:val="24"/>
                <w:szCs w:val="24"/>
                <w:vertAlign w:val="baseline"/>
                <w:lang w:val="en-US" w:eastAsia="zh-CN"/>
              </w:rPr>
              <w:t>李崇光</w:t>
            </w:r>
          </w:p>
        </w:tc>
        <w:tc>
          <w:tcPr>
            <w:tcW w:w="0" w:type="auto"/>
            <w:vAlign w:val="center"/>
          </w:tcPr>
          <w:p>
            <w:pPr>
              <w:jc w:val="center"/>
              <w:rPr>
                <w:rFonts w:hint="eastAsia"/>
                <w:sz w:val="24"/>
                <w:szCs w:val="24"/>
                <w:vertAlign w:val="baseline"/>
                <w:lang w:val="en-US" w:eastAsia="zh-CN"/>
              </w:rPr>
            </w:pPr>
            <w:r>
              <w:rPr>
                <w:rFonts w:hint="eastAsia"/>
                <w:sz w:val="24"/>
                <w:szCs w:val="24"/>
                <w:vertAlign w:val="baseline"/>
                <w:lang w:val="en-US" w:eastAsia="zh-CN"/>
              </w:rPr>
              <w:t>2021.10.15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41"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材料数据组</w:t>
            </w:r>
          </w:p>
        </w:tc>
        <w:tc>
          <w:tcPr>
            <w:tcW w:w="9170"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asciiTheme="minorHAnsi" w:hAnsiTheme="minorHAnsi" w:eastAsiaTheme="minorEastAsia" w:cstheme="minorBidi"/>
                <w:kern w:val="2"/>
                <w:sz w:val="24"/>
                <w:szCs w:val="24"/>
                <w:vertAlign w:val="baseline"/>
                <w:lang w:val="en-US" w:eastAsia="zh-CN" w:bidi="ar-SA"/>
              </w:rPr>
              <w:t>完成2021年高等教育质量监测国家数据平台数据填报。</w:t>
            </w:r>
          </w:p>
        </w:tc>
        <w:tc>
          <w:tcPr>
            <w:tcW w:w="1416" w:type="dxa"/>
            <w:vMerge w:val="restart"/>
            <w:vAlign w:val="center"/>
          </w:tcPr>
          <w:p>
            <w:pPr>
              <w:jc w:val="center"/>
              <w:rPr>
                <w:rFonts w:hint="default"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李桂兰</w:t>
            </w: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41" w:type="dxa"/>
            <w:vMerge w:val="continue"/>
          </w:tcPr>
          <w:p>
            <w:pPr>
              <w:jc w:val="center"/>
              <w:rPr>
                <w:rFonts w:hint="eastAsia"/>
                <w:b/>
                <w:bCs/>
                <w:sz w:val="28"/>
                <w:szCs w:val="28"/>
                <w:vertAlign w:val="baseline"/>
                <w:lang w:val="en-US" w:eastAsia="zh-CN"/>
              </w:rPr>
            </w:pPr>
          </w:p>
        </w:tc>
        <w:tc>
          <w:tcPr>
            <w:tcW w:w="9170"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asciiTheme="minorHAnsi" w:hAnsiTheme="minorHAnsi" w:eastAsiaTheme="minorEastAsia" w:cstheme="minorBidi"/>
                <w:kern w:val="2"/>
                <w:sz w:val="24"/>
                <w:szCs w:val="24"/>
                <w:vertAlign w:val="baseline"/>
                <w:lang w:val="en-US" w:eastAsia="zh-CN" w:bidi="ar-SA"/>
              </w:rPr>
              <w:t>完成</w:t>
            </w:r>
            <w:r>
              <w:rPr>
                <w:rFonts w:hint="eastAsia" w:cstheme="minorBidi"/>
                <w:kern w:val="2"/>
                <w:sz w:val="24"/>
                <w:szCs w:val="24"/>
                <w:vertAlign w:val="baseline"/>
                <w:lang w:val="en-US" w:eastAsia="zh-CN" w:bidi="ar-SA"/>
              </w:rPr>
              <w:t>教育部督导局核心</w:t>
            </w:r>
            <w:r>
              <w:rPr>
                <w:rFonts w:hint="eastAsia" w:asciiTheme="minorHAnsi" w:hAnsiTheme="minorHAnsi" w:eastAsiaTheme="minorEastAsia" w:cstheme="minorBidi"/>
                <w:kern w:val="2"/>
                <w:sz w:val="24"/>
                <w:szCs w:val="24"/>
                <w:vertAlign w:val="baseline"/>
                <w:lang w:val="en-US" w:eastAsia="zh-CN" w:bidi="ar-SA"/>
              </w:rPr>
              <w:t>支撑材料，经学校评建工作领导小组审定后，上报教育部。</w:t>
            </w:r>
          </w:p>
        </w:tc>
        <w:tc>
          <w:tcPr>
            <w:tcW w:w="1416" w:type="dxa"/>
            <w:vMerge w:val="continue"/>
            <w:vAlign w:val="center"/>
          </w:tcPr>
          <w:p>
            <w:pPr>
              <w:jc w:val="center"/>
              <w:rPr>
                <w:rFonts w:hint="eastAsia" w:asciiTheme="minorHAnsi" w:hAnsiTheme="minorHAnsi" w:eastAsiaTheme="minorEastAsia" w:cstheme="minorBidi"/>
                <w:kern w:val="2"/>
                <w:sz w:val="24"/>
                <w:szCs w:val="24"/>
                <w:vertAlign w:val="baseline"/>
                <w:lang w:val="en-US" w:eastAsia="zh-CN" w:bidi="ar-SA"/>
              </w:rPr>
            </w:pP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41" w:type="dxa"/>
            <w:vMerge w:val="continue"/>
          </w:tcPr>
          <w:p>
            <w:pPr>
              <w:jc w:val="center"/>
              <w:rPr>
                <w:rFonts w:hint="eastAsia"/>
                <w:b/>
                <w:bCs/>
                <w:sz w:val="28"/>
                <w:szCs w:val="28"/>
                <w:vertAlign w:val="baseline"/>
                <w:lang w:val="en-US" w:eastAsia="zh-CN"/>
              </w:rPr>
            </w:pPr>
          </w:p>
        </w:tc>
        <w:tc>
          <w:tcPr>
            <w:tcW w:w="9170" w:type="dxa"/>
            <w:vAlign w:val="center"/>
          </w:tcPr>
          <w:p>
            <w:pPr>
              <w:jc w:val="both"/>
              <w:rPr>
                <w:rFonts w:hint="default"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完成所有支撑材料装订归档。</w:t>
            </w:r>
          </w:p>
        </w:tc>
        <w:tc>
          <w:tcPr>
            <w:tcW w:w="1416" w:type="dxa"/>
            <w:vMerge w:val="continue"/>
            <w:vAlign w:val="center"/>
          </w:tcPr>
          <w:p>
            <w:pPr>
              <w:jc w:val="center"/>
              <w:rPr>
                <w:rFonts w:hint="eastAsia"/>
                <w:sz w:val="24"/>
                <w:szCs w:val="24"/>
                <w:vertAlign w:val="baseline"/>
                <w:lang w:val="en-US" w:eastAsia="zh-CN"/>
              </w:rPr>
            </w:pPr>
          </w:p>
        </w:tc>
        <w:tc>
          <w:tcPr>
            <w:tcW w:w="0" w:type="auto"/>
            <w:vAlign w:val="center"/>
          </w:tcPr>
          <w:p>
            <w:pPr>
              <w:jc w:val="center"/>
              <w:rPr>
                <w:rFonts w:hint="eastAsia"/>
                <w:sz w:val="24"/>
                <w:szCs w:val="24"/>
                <w:vertAlign w:val="baseline"/>
                <w:lang w:val="en-US" w:eastAsia="zh-CN"/>
              </w:rPr>
            </w:pPr>
            <w:r>
              <w:rPr>
                <w:rFonts w:hint="eastAsia"/>
                <w:sz w:val="24"/>
                <w:szCs w:val="24"/>
                <w:vertAlign w:val="baseline"/>
                <w:lang w:val="en-US" w:eastAsia="zh-CN"/>
              </w:rPr>
              <w:t>2021.10.31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41"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cstheme="minorBidi"/>
                <w:b/>
                <w:bCs/>
                <w:kern w:val="2"/>
                <w:sz w:val="24"/>
                <w:szCs w:val="24"/>
                <w:vertAlign w:val="baseline"/>
                <w:lang w:val="en-US" w:eastAsia="zh-CN" w:bidi="ar-SA"/>
              </w:rPr>
              <w:t>接待工作组</w:t>
            </w:r>
          </w:p>
        </w:tc>
        <w:tc>
          <w:tcPr>
            <w:tcW w:w="9170"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完善细化评建工作接待计划并制定紧急事件处理预案。</w:t>
            </w:r>
          </w:p>
        </w:tc>
        <w:tc>
          <w:tcPr>
            <w:tcW w:w="0" w:type="auto"/>
            <w:vAlign w:val="center"/>
          </w:tcPr>
          <w:p>
            <w:pPr>
              <w:jc w:val="center"/>
              <w:rPr>
                <w:rFonts w:hint="default"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金国杰</w:t>
            </w: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41" w:type="dxa"/>
            <w:vMerge w:val="restart"/>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评建办</w:t>
            </w:r>
          </w:p>
        </w:tc>
        <w:tc>
          <w:tcPr>
            <w:tcW w:w="9170"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asciiTheme="minorHAnsi" w:hAnsiTheme="minorHAnsi" w:eastAsiaTheme="minorEastAsia" w:cstheme="minorBidi"/>
                <w:kern w:val="2"/>
                <w:sz w:val="24"/>
                <w:szCs w:val="24"/>
                <w:vertAlign w:val="baseline"/>
                <w:lang w:val="en-US" w:eastAsia="zh-CN" w:bidi="ar-SA"/>
              </w:rPr>
              <w:t>制订迎评方案，做好教育部评估专家组入校的各项接待、联络和服务的准备工作。</w:t>
            </w: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李崇光</w:t>
            </w: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41" w:type="dxa"/>
            <w:vMerge w:val="continue"/>
          </w:tcPr>
          <w:p>
            <w:pPr>
              <w:jc w:val="center"/>
              <w:rPr>
                <w:rFonts w:hint="eastAsia"/>
                <w:b/>
                <w:bCs/>
                <w:sz w:val="28"/>
                <w:szCs w:val="28"/>
                <w:vertAlign w:val="baseline"/>
                <w:lang w:val="en-US" w:eastAsia="zh-CN"/>
              </w:rPr>
            </w:pPr>
          </w:p>
        </w:tc>
        <w:tc>
          <w:tcPr>
            <w:tcW w:w="9170" w:type="dxa"/>
            <w:vAlign w:val="center"/>
          </w:tcPr>
          <w:p>
            <w:pPr>
              <w:jc w:val="both"/>
              <w:rPr>
                <w:rFonts w:hint="eastAsia" w:asciiTheme="minorHAnsi" w:hAnsiTheme="minorHAnsi" w:eastAsiaTheme="minor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开展</w:t>
            </w:r>
            <w:r>
              <w:rPr>
                <w:rFonts w:hint="eastAsia" w:asciiTheme="minorHAnsi" w:hAnsiTheme="minorHAnsi" w:eastAsiaTheme="minorEastAsia" w:cstheme="minorBidi"/>
                <w:kern w:val="2"/>
                <w:sz w:val="24"/>
                <w:szCs w:val="24"/>
                <w:vertAlign w:val="baseline"/>
                <w:lang w:val="en-US" w:eastAsia="zh-CN" w:bidi="ar-SA"/>
              </w:rPr>
              <w:t>迎评前最后一次实战演练：教学单位及职能部门汇报、访谈、专家考察路线、听课看课模拟、材料调阅等。</w:t>
            </w: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李崇光</w:t>
            </w: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2021.10.31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41" w:type="dxa"/>
            <w:vAlign w:val="center"/>
          </w:tcPr>
          <w:p>
            <w:pPr>
              <w:jc w:val="center"/>
              <w:rPr>
                <w:rFonts w:hint="eastAsia" w:asciiTheme="minorHAnsi" w:hAnsiTheme="minorHAnsi" w:eastAsiaTheme="minorEastAsia" w:cstheme="minorBidi"/>
                <w:b/>
                <w:bCs/>
                <w:kern w:val="2"/>
                <w:sz w:val="24"/>
                <w:szCs w:val="24"/>
                <w:vertAlign w:val="baseline"/>
                <w:lang w:val="en-US" w:eastAsia="zh-CN" w:bidi="ar-SA"/>
              </w:rPr>
            </w:pPr>
            <w:r>
              <w:rPr>
                <w:rFonts w:hint="eastAsia"/>
                <w:b/>
                <w:bCs/>
                <w:sz w:val="24"/>
                <w:szCs w:val="24"/>
                <w:vertAlign w:val="baseline"/>
                <w:lang w:val="en-US" w:eastAsia="zh-CN"/>
              </w:rPr>
              <w:t>全校各单位</w:t>
            </w:r>
          </w:p>
        </w:tc>
        <w:tc>
          <w:tcPr>
            <w:tcW w:w="9170" w:type="dxa"/>
            <w:vAlign w:val="center"/>
          </w:tcPr>
          <w:p>
            <w:pPr>
              <w:pStyle w:val="2"/>
              <w:adjustRightInd w:val="0"/>
              <w:snapToGrid w:val="0"/>
              <w:spacing w:line="320" w:lineRule="exact"/>
              <w:jc w:val="both"/>
              <w:rPr>
                <w:rFonts w:hint="eastAsia" w:asciiTheme="minorHAnsi" w:hAnsiTheme="minorHAnsi" w:eastAsiaTheme="minorEastAsia" w:cstheme="minorBidi"/>
                <w:kern w:val="2"/>
                <w:sz w:val="24"/>
                <w:szCs w:val="24"/>
                <w:vertAlign w:val="baseline"/>
                <w:lang w:val="en-US" w:eastAsia="zh-CN" w:bidi="ar-SA"/>
              </w:rPr>
            </w:pPr>
            <w:r>
              <w:rPr>
                <w:rFonts w:hint="eastAsia" w:asciiTheme="minorHAnsi" w:hAnsiTheme="minorHAnsi" w:eastAsiaTheme="minorEastAsia" w:cstheme="minorBidi"/>
                <w:kern w:val="2"/>
                <w:sz w:val="24"/>
                <w:szCs w:val="24"/>
                <w:vertAlign w:val="baseline"/>
                <w:lang w:val="en-US" w:eastAsia="zh-CN" w:bidi="ar-SA"/>
              </w:rPr>
              <w:t>迎接教育部专家组正式合格评估，积极配合教育部评估专家开展工作，认真记录、整理分析专家的意见和建议，对存在的问题和不足形成初步的整改思路。</w:t>
            </w: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李崇光</w:t>
            </w:r>
          </w:p>
        </w:tc>
        <w:tc>
          <w:tcPr>
            <w:tcW w:w="0" w:type="auto"/>
            <w:vAlign w:val="center"/>
          </w:tcPr>
          <w:p>
            <w:pPr>
              <w:jc w:val="center"/>
              <w:rPr>
                <w:rFonts w:hint="eastAsia" w:asciiTheme="minorHAnsi" w:hAnsiTheme="minorHAnsi" w:eastAsiaTheme="minorEastAsia" w:cstheme="minorBidi"/>
                <w:kern w:val="2"/>
                <w:sz w:val="24"/>
                <w:szCs w:val="24"/>
                <w:vertAlign w:val="baseline"/>
                <w:lang w:val="en-US" w:eastAsia="zh-CN" w:bidi="ar-SA"/>
              </w:rPr>
            </w:pPr>
            <w:r>
              <w:rPr>
                <w:rFonts w:hint="eastAsia"/>
                <w:sz w:val="24"/>
                <w:szCs w:val="24"/>
                <w:vertAlign w:val="baseline"/>
                <w:lang w:val="en-US" w:eastAsia="zh-CN"/>
              </w:rPr>
              <w:t>2021.11月底</w:t>
            </w:r>
          </w:p>
        </w:tc>
      </w:tr>
    </w:tbl>
    <w:p>
      <w:pPr>
        <w:jc w:val="center"/>
        <w:rPr>
          <w:rFonts w:hint="eastAsia"/>
          <w:b/>
          <w:bCs/>
          <w:sz w:val="28"/>
          <w:szCs w:val="28"/>
          <w:vertAlign w:val="baseline"/>
          <w:lang w:val="en-US" w:eastAsia="zh-CN"/>
        </w:rPr>
      </w:pPr>
    </w:p>
    <w:sectPr>
      <w:pgSz w:w="16838" w:h="11906" w:orient="landscape"/>
      <w:pgMar w:top="1519" w:right="1440" w:bottom="1519"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72C8F"/>
    <w:rsid w:val="133A1B7F"/>
    <w:rsid w:val="1BB414B0"/>
    <w:rsid w:val="25514644"/>
    <w:rsid w:val="2A2F2937"/>
    <w:rsid w:val="3C913EE1"/>
    <w:rsid w:val="48C579C4"/>
    <w:rsid w:val="4BF15F28"/>
    <w:rsid w:val="4DFE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2021-02-09T02:48:00Z</dcterms:created>
  <dc:creator>lenovo</dc:creator>
  <cp:lastModifiedBy>清扬</cp:lastModifiedBy>
  <cp:lastPrinted>2021-03-09T08:15:25Z</cp:lastPrinted>
  <dcterms:modified xsi:type="dcterms:W3CDTF">2021-03-09T08:15:40Z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