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b/>
          <w:bCs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28"/>
          <w:szCs w:val="28"/>
          <w:lang w:val="en-US" w:eastAsia="zh-CN"/>
        </w:rPr>
        <w:t>2020-2021学年第1学期期末考试试卷检查表（双面）</w:t>
      </w:r>
    </w:p>
    <w:p>
      <w:pPr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b/>
          <w:bCs/>
          <w:sz w:val="24"/>
          <w:szCs w:val="32"/>
          <w:lang w:val="en-US" w:eastAsia="zh-CN"/>
        </w:rPr>
        <w:t>试卷名称：                        考试班级：                    阅卷老师：              试卷份数：         检查人：</w:t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0"/>
        <w:gridCol w:w="3300"/>
        <w:gridCol w:w="1530"/>
        <w:gridCol w:w="1944"/>
        <w:gridCol w:w="711"/>
        <w:gridCol w:w="2676"/>
        <w:gridCol w:w="99"/>
        <w:gridCol w:w="329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09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vertAlign w:val="baseline"/>
                <w:lang w:val="en-US" w:eastAsia="zh-CN"/>
              </w:rPr>
              <w:t>项目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vertAlign w:val="baseline"/>
                <w:lang w:val="en-US" w:eastAsia="zh-CN"/>
              </w:rPr>
              <w:t>计划执行</w:t>
            </w:r>
          </w:p>
        </w:tc>
        <w:tc>
          <w:tcPr>
            <w:tcW w:w="3474" w:type="dxa"/>
            <w:gridSpan w:val="2"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vertAlign w:val="baseline"/>
                <w:lang w:val="en-US" w:eastAsia="zh-CN"/>
              </w:rPr>
              <w:t>命题质量</w:t>
            </w:r>
          </w:p>
        </w:tc>
        <w:tc>
          <w:tcPr>
            <w:tcW w:w="3387" w:type="dxa"/>
            <w:gridSpan w:val="2"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vertAlign w:val="baseline"/>
                <w:lang w:val="en-US" w:eastAsia="zh-CN"/>
              </w:rPr>
              <w:t>批阅质量</w:t>
            </w:r>
          </w:p>
        </w:tc>
        <w:tc>
          <w:tcPr>
            <w:tcW w:w="3389" w:type="dxa"/>
            <w:gridSpan w:val="2"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vertAlign w:val="baseline"/>
                <w:lang w:val="en-US" w:eastAsia="zh-CN"/>
              </w:rPr>
              <w:t>学生成绩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909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vertAlign w:val="baseline"/>
                <w:lang w:val="en-US" w:eastAsia="zh-CN"/>
              </w:rPr>
              <w:t>主要</w:t>
            </w:r>
          </w:p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vertAlign w:val="baseline"/>
                <w:lang w:val="en-US" w:eastAsia="zh-CN"/>
              </w:rPr>
              <w:t>关注</w:t>
            </w:r>
          </w:p>
        </w:tc>
        <w:tc>
          <w:tcPr>
            <w:tcW w:w="330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2"/>
                <w:szCs w:val="22"/>
                <w:vertAlign w:val="baseline"/>
                <w:lang w:val="en-US" w:eastAsia="zh-CN"/>
              </w:rPr>
              <w:t>培养方案、课程大纲、教学日历、命题计划表上的理论学时、实践学时、课程内容是否一致；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b w:val="0"/>
                <w:bCs w:val="0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2"/>
                <w:szCs w:val="22"/>
                <w:vertAlign w:val="baseline"/>
                <w:lang w:val="en-US" w:eastAsia="zh-CN"/>
              </w:rPr>
              <w:t>日期逻辑关系；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b w:val="0"/>
                <w:bCs w:val="0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2"/>
                <w:szCs w:val="22"/>
                <w:vertAlign w:val="baseline"/>
                <w:lang w:val="en-US" w:eastAsia="zh-CN"/>
              </w:rPr>
              <w:t>任课教师签名处与课表一致性。</w:t>
            </w:r>
          </w:p>
        </w:tc>
        <w:tc>
          <w:tcPr>
            <w:tcW w:w="3474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2"/>
                <w:szCs w:val="22"/>
                <w:vertAlign w:val="baseline"/>
                <w:lang w:val="en-US" w:eastAsia="zh-CN"/>
              </w:rPr>
              <w:t>考试类型与课程性质吻合；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both"/>
              <w:textAlignment w:val="auto"/>
              <w:rPr>
                <w:rFonts w:hint="default" w:ascii="仿宋_GB2312" w:hAnsi="仿宋_GB2312" w:eastAsia="仿宋_GB2312" w:cs="仿宋_GB2312"/>
                <w:b w:val="0"/>
                <w:bCs w:val="0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2"/>
                <w:szCs w:val="22"/>
                <w:vertAlign w:val="baseline"/>
                <w:lang w:val="en-US" w:eastAsia="zh-CN"/>
              </w:rPr>
              <w:t>试卷内容充分体现课程目标；覆盖教学大纲的主要内容；“三基”与能力考核的分配合理；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both"/>
              <w:textAlignment w:val="auto"/>
              <w:rPr>
                <w:rFonts w:hint="default" w:ascii="仿宋_GB2312" w:hAnsi="仿宋_GB2312" w:eastAsia="仿宋_GB2312" w:cs="仿宋_GB2312"/>
                <w:b w:val="0"/>
                <w:bCs w:val="0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2"/>
                <w:szCs w:val="22"/>
                <w:vertAlign w:val="baseline"/>
                <w:lang w:val="en-US" w:eastAsia="zh-CN"/>
              </w:rPr>
              <w:t>难易程度适当，份量适中。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both"/>
              <w:textAlignment w:val="auto"/>
              <w:rPr>
                <w:rFonts w:hint="default" w:ascii="仿宋_GB2312" w:hAnsi="仿宋_GB2312" w:eastAsia="仿宋_GB2312" w:cs="仿宋_GB2312"/>
                <w:b w:val="0"/>
                <w:bCs w:val="0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bCs w:val="0"/>
                <w:sz w:val="22"/>
                <w:szCs w:val="22"/>
                <w:vertAlign w:val="baseline"/>
                <w:lang w:val="en-US" w:eastAsia="zh-CN"/>
              </w:rPr>
              <w:t>AB重复率不高于10%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2"/>
                <w:szCs w:val="22"/>
                <w:vertAlign w:val="baseline"/>
                <w:lang w:val="en-US" w:eastAsia="zh-CN"/>
              </w:rPr>
              <w:t>；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both"/>
              <w:textAlignment w:val="auto"/>
              <w:rPr>
                <w:rFonts w:hint="default" w:ascii="仿宋_GB2312" w:hAnsi="仿宋_GB2312" w:eastAsia="仿宋_GB2312" w:cs="仿宋_GB2312"/>
                <w:b w:val="0"/>
                <w:bCs w:val="0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bCs w:val="0"/>
                <w:sz w:val="22"/>
                <w:szCs w:val="22"/>
                <w:vertAlign w:val="baseline"/>
                <w:lang w:val="en-US" w:eastAsia="zh-CN"/>
              </w:rPr>
              <w:t>参考答案与评分标准科学、规范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2"/>
                <w:szCs w:val="22"/>
                <w:vertAlign w:val="baseline"/>
                <w:lang w:val="en-US" w:eastAsia="zh-CN"/>
              </w:rPr>
              <w:t>；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both"/>
              <w:textAlignment w:val="auto"/>
              <w:rPr>
                <w:rFonts w:hint="default" w:ascii="仿宋_GB2312" w:hAnsi="仿宋_GB2312" w:eastAsia="仿宋_GB2312" w:cs="仿宋_GB2312"/>
                <w:b w:val="0"/>
                <w:bCs w:val="0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bCs w:val="0"/>
                <w:sz w:val="22"/>
                <w:szCs w:val="22"/>
                <w:vertAlign w:val="baseline"/>
                <w:lang w:val="en-US" w:eastAsia="zh-CN"/>
              </w:rPr>
              <w:t>试卷格式符合学校要求，试题文本规范，插图清晰，便于识读；试卷印刷清晰。</w:t>
            </w:r>
          </w:p>
        </w:tc>
        <w:tc>
          <w:tcPr>
            <w:tcW w:w="3387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3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2"/>
                <w:szCs w:val="22"/>
                <w:vertAlign w:val="baseline"/>
                <w:lang w:val="en-US" w:eastAsia="zh-CN"/>
              </w:rPr>
              <w:t>执行学校或经学校批准的批阅要求；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3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2"/>
                <w:szCs w:val="22"/>
                <w:vertAlign w:val="baseline"/>
                <w:lang w:val="en-US" w:eastAsia="zh-CN"/>
              </w:rPr>
              <w:t>依据参考答案批阅，主观题按步骤批阅；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both"/>
              <w:textAlignment w:val="auto"/>
              <w:rPr>
                <w:rFonts w:hint="default" w:ascii="仿宋_GB2312" w:hAnsi="仿宋_GB2312" w:eastAsia="仿宋_GB2312" w:cs="仿宋_GB2312"/>
                <w:b w:val="0"/>
                <w:bCs w:val="0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2"/>
                <w:szCs w:val="22"/>
                <w:vertAlign w:val="baseline"/>
                <w:lang w:val="en-US" w:eastAsia="zh-CN"/>
              </w:rPr>
              <w:t>3.核分准确：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2"/>
                <w:szCs w:val="22"/>
                <w:vertAlign w:val="baseline"/>
                <w:lang w:val="en-US" w:eastAsia="zh-CN"/>
              </w:rPr>
              <w:t>杜绝错判、漏判、合分错误等影响学生成绩的问题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2"/>
                <w:szCs w:val="22"/>
                <w:vertAlign w:val="baseline"/>
                <w:lang w:val="en-US" w:eastAsia="zh-CN"/>
              </w:rPr>
              <w:t>。</w:t>
            </w:r>
          </w:p>
        </w:tc>
        <w:tc>
          <w:tcPr>
            <w:tcW w:w="338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4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left="0" w:leftChars="0" w:firstLine="0" w:firstLineChars="0"/>
              <w:jc w:val="both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2"/>
                <w:szCs w:val="22"/>
                <w:vertAlign w:val="baseline"/>
                <w:lang w:val="en-US" w:eastAsia="zh-CN"/>
              </w:rPr>
              <w:t>平时成绩登记表、课程成绩单中课程代码、考核方式、课程性质、课程类别与教学大纲保持一致；考核环节的设置及所占比例与教学大纲一致；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4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left="0" w:leftChars="0" w:firstLine="0" w:firstLineChars="0"/>
              <w:jc w:val="both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2"/>
                <w:szCs w:val="22"/>
                <w:vertAlign w:val="baseline"/>
                <w:lang w:val="en-US" w:eastAsia="zh-CN"/>
              </w:rPr>
              <w:t>平时成绩标准明确、统一，按学校要求每项成绩用分数来体现；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4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left="0" w:leftChars="0" w:firstLine="0" w:firstLineChars="0"/>
              <w:jc w:val="both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kern w:val="2"/>
                <w:sz w:val="22"/>
                <w:szCs w:val="22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2"/>
                <w:szCs w:val="22"/>
                <w:vertAlign w:val="baseline"/>
                <w:lang w:val="en-US" w:eastAsia="zh-CN"/>
              </w:rPr>
              <w:t>不存在通过提高平时成绩使总评成绩达到合格的异常现象。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8" w:hRule="atLeast"/>
          <w:jc w:val="center"/>
        </w:trPr>
        <w:tc>
          <w:tcPr>
            <w:tcW w:w="909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vertAlign w:val="baseline"/>
                <w:lang w:val="en-US" w:eastAsia="zh-CN"/>
              </w:rPr>
              <w:t>检查</w:t>
            </w:r>
          </w:p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vertAlign w:val="baseline"/>
                <w:lang w:val="en-US" w:eastAsia="zh-CN"/>
              </w:rPr>
              <w:t>实录</w:t>
            </w:r>
          </w:p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vertAlign w:val="baseline"/>
                <w:lang w:val="en-US" w:eastAsia="zh-CN"/>
              </w:rPr>
              <w:t>（不存在问题请打“√”）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474" w:type="dxa"/>
            <w:gridSpan w:val="2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387" w:type="dxa"/>
            <w:gridSpan w:val="2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389" w:type="dxa"/>
            <w:gridSpan w:val="2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09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vertAlign w:val="baseline"/>
                <w:lang w:val="en-US" w:eastAsia="zh-CN"/>
              </w:rPr>
              <w:t>项目</w:t>
            </w:r>
          </w:p>
        </w:tc>
        <w:tc>
          <w:tcPr>
            <w:tcW w:w="4830" w:type="dxa"/>
            <w:gridSpan w:val="2"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vertAlign w:val="baseline"/>
                <w:lang w:val="en-US" w:eastAsia="zh-CN"/>
              </w:rPr>
              <w:t>分析质量</w:t>
            </w:r>
          </w:p>
        </w:tc>
        <w:tc>
          <w:tcPr>
            <w:tcW w:w="2655" w:type="dxa"/>
            <w:gridSpan w:val="2"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vertAlign w:val="baseline"/>
                <w:lang w:val="en-US" w:eastAsia="zh-CN"/>
              </w:rPr>
              <w:t>组考工作</w:t>
            </w:r>
          </w:p>
        </w:tc>
        <w:tc>
          <w:tcPr>
            <w:tcW w:w="2775" w:type="dxa"/>
            <w:gridSpan w:val="2"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vertAlign w:val="baseline"/>
                <w:lang w:val="en-US" w:eastAsia="zh-CN"/>
              </w:rPr>
              <w:t>归档质量</w:t>
            </w:r>
          </w:p>
        </w:tc>
        <w:tc>
          <w:tcPr>
            <w:tcW w:w="3290" w:type="dxa"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vertAlign w:val="baseline"/>
                <w:lang w:val="en-US" w:eastAsia="zh-CN"/>
              </w:rPr>
              <w:t>整改情况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01" w:hRule="atLeast"/>
          <w:jc w:val="center"/>
        </w:trPr>
        <w:tc>
          <w:tcPr>
            <w:tcW w:w="909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vertAlign w:val="baseline"/>
                <w:lang w:val="en-US" w:eastAsia="zh-CN"/>
              </w:rPr>
              <w:t>主要</w:t>
            </w:r>
          </w:p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vertAlign w:val="baseline"/>
                <w:lang w:val="en-US" w:eastAsia="zh-CN"/>
              </w:rPr>
              <w:t>关注</w:t>
            </w:r>
          </w:p>
        </w:tc>
        <w:tc>
          <w:tcPr>
            <w:tcW w:w="4830" w:type="dxa"/>
            <w:gridSpan w:val="2"/>
            <w:vAlign w:val="center"/>
          </w:tcPr>
          <w:p>
            <w:pPr>
              <w:numPr>
                <w:ilvl w:val="0"/>
                <w:numId w:val="5"/>
              </w:numPr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2"/>
                <w:szCs w:val="22"/>
                <w:vertAlign w:val="baseline"/>
                <w:lang w:val="en-US" w:eastAsia="zh-CN"/>
              </w:rPr>
              <w:t>试卷分析：分析试题结构，难易程度，成绩分布，学生掌握情况及其主要原因，提出教学改进意见与措施；</w:t>
            </w:r>
          </w:p>
          <w:p>
            <w:pPr>
              <w:numPr>
                <w:ilvl w:val="0"/>
                <w:numId w:val="5"/>
              </w:numPr>
              <w:jc w:val="left"/>
              <w:rPr>
                <w:rFonts w:hint="eastAsia" w:ascii="仿宋_GB2312" w:hAnsi="仿宋_GB2312" w:eastAsia="仿宋_GB2312" w:cs="仿宋_GB2312"/>
                <w:b/>
                <w:bCs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2"/>
                <w:szCs w:val="22"/>
                <w:vertAlign w:val="baseline"/>
                <w:lang w:val="en-US" w:eastAsia="zh-CN"/>
              </w:rPr>
              <w:t>达成度分析：分析各课程目标达成情况，通过分析查找老师在教学过程中存在的问题，针对问题从教学内容调整、教学方式与方法改革、考试方式创新、学生学习方法指导等方面提出改进措施及意见。</w:t>
            </w:r>
          </w:p>
          <w:p>
            <w:pPr>
              <w:numPr>
                <w:ilvl w:val="0"/>
                <w:numId w:val="5"/>
              </w:numPr>
              <w:jc w:val="left"/>
              <w:rPr>
                <w:rFonts w:hint="eastAsia" w:ascii="仿宋_GB2312" w:hAnsi="仿宋_GB2312" w:eastAsia="仿宋_GB2312" w:cs="仿宋_GB2312"/>
                <w:b/>
                <w:bCs/>
                <w:kern w:val="2"/>
                <w:sz w:val="22"/>
                <w:szCs w:val="22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2"/>
                <w:szCs w:val="22"/>
                <w:vertAlign w:val="baseline"/>
                <w:lang w:val="en-US" w:eastAsia="zh-CN"/>
              </w:rPr>
              <w:t>问题要准确，措施要可行。</w:t>
            </w:r>
          </w:p>
        </w:tc>
        <w:tc>
          <w:tcPr>
            <w:tcW w:w="2655" w:type="dxa"/>
            <w:gridSpan w:val="2"/>
            <w:vAlign w:val="center"/>
          </w:tcPr>
          <w:p>
            <w:pPr>
              <w:numPr>
                <w:ilvl w:val="0"/>
                <w:numId w:val="6"/>
              </w:numPr>
              <w:jc w:val="both"/>
              <w:rPr>
                <w:rFonts w:hint="eastAsia" w:ascii="仿宋_GB2312" w:hAnsi="仿宋_GB2312" w:eastAsia="仿宋_GB2312" w:cs="仿宋_GB2312"/>
                <w:b w:val="0"/>
                <w:bCs w:val="0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2"/>
                <w:szCs w:val="22"/>
                <w:vertAlign w:val="baseline"/>
                <w:lang w:val="en-US" w:eastAsia="zh-CN"/>
              </w:rPr>
              <w:t>考场记录单内容填写完整；</w:t>
            </w:r>
          </w:p>
          <w:p>
            <w:pPr>
              <w:numPr>
                <w:ilvl w:val="0"/>
                <w:numId w:val="6"/>
              </w:numPr>
              <w:jc w:val="both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2"/>
                <w:szCs w:val="22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2"/>
                <w:szCs w:val="22"/>
                <w:vertAlign w:val="baseline"/>
                <w:lang w:val="en-US" w:eastAsia="zh-CN"/>
              </w:rPr>
              <w:t>主、监考人员符合学校考试安排要求。</w:t>
            </w:r>
          </w:p>
        </w:tc>
        <w:tc>
          <w:tcPr>
            <w:tcW w:w="2775" w:type="dxa"/>
            <w:gridSpan w:val="2"/>
            <w:vAlign w:val="center"/>
          </w:tcPr>
          <w:p>
            <w:pPr>
              <w:numPr>
                <w:ilvl w:val="0"/>
                <w:numId w:val="7"/>
              </w:numPr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2"/>
                <w:szCs w:val="22"/>
                <w:vertAlign w:val="baseline"/>
                <w:lang w:val="en-US" w:eastAsia="zh-CN"/>
              </w:rPr>
              <w:t>各项材料按学校规定归档；</w:t>
            </w:r>
          </w:p>
          <w:p>
            <w:pPr>
              <w:numPr>
                <w:ilvl w:val="0"/>
                <w:numId w:val="7"/>
              </w:numPr>
              <w:jc w:val="left"/>
              <w:rPr>
                <w:rFonts w:hint="eastAsia" w:ascii="仿宋_GB2312" w:hAnsi="仿宋_GB2312" w:eastAsia="仿宋_GB2312" w:cs="仿宋_GB2312"/>
                <w:b/>
                <w:bCs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2"/>
                <w:szCs w:val="22"/>
                <w:vertAlign w:val="baseline"/>
                <w:lang w:val="en-US" w:eastAsia="zh-CN"/>
              </w:rPr>
              <w:t>签名、日期填写完整；</w:t>
            </w:r>
          </w:p>
          <w:p>
            <w:pPr>
              <w:numPr>
                <w:ilvl w:val="0"/>
                <w:numId w:val="7"/>
              </w:numPr>
              <w:jc w:val="left"/>
              <w:rPr>
                <w:rFonts w:hint="eastAsia" w:ascii="仿宋_GB2312" w:hAnsi="仿宋_GB2312" w:eastAsia="仿宋_GB2312" w:cs="仿宋_GB2312"/>
                <w:b/>
                <w:bCs/>
                <w:kern w:val="2"/>
                <w:sz w:val="22"/>
                <w:szCs w:val="22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2"/>
                <w:szCs w:val="22"/>
                <w:vertAlign w:val="baseline"/>
                <w:lang w:val="en-US" w:eastAsia="zh-CN"/>
              </w:rPr>
              <w:t>材料格式符合学校规定。</w:t>
            </w:r>
          </w:p>
        </w:tc>
        <w:tc>
          <w:tcPr>
            <w:tcW w:w="3290" w:type="dxa"/>
            <w:vAlign w:val="center"/>
          </w:tcPr>
          <w:p>
            <w:pPr>
              <w:numPr>
                <w:ilvl w:val="0"/>
                <w:numId w:val="8"/>
              </w:numPr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2"/>
                <w:szCs w:val="22"/>
                <w:vertAlign w:val="baseline"/>
                <w:lang w:val="en-US" w:eastAsia="zh-CN"/>
              </w:rPr>
              <w:t>上一轮试卷专项检查反馈问题按要求完成整改。</w:t>
            </w:r>
          </w:p>
          <w:p>
            <w:pPr>
              <w:numPr>
                <w:ilvl w:val="0"/>
                <w:numId w:val="8"/>
              </w:numPr>
              <w:jc w:val="left"/>
              <w:rPr>
                <w:rFonts w:hint="default" w:ascii="仿宋_GB2312" w:hAnsi="仿宋_GB2312" w:eastAsia="仿宋_GB2312" w:cs="仿宋_GB2312"/>
                <w:b w:val="0"/>
                <w:bCs w:val="0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2"/>
                <w:szCs w:val="22"/>
                <w:vertAlign w:val="baseline"/>
                <w:lang w:val="en-US" w:eastAsia="zh-CN"/>
              </w:rPr>
              <w:t>卷面成绩及格率低于60%的课程教学反思撰写符合学校相关要求</w:t>
            </w:r>
            <w:bookmarkStart w:id="0" w:name="_GoBack"/>
            <w:bookmarkEnd w:id="0"/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2"/>
                <w:szCs w:val="22"/>
                <w:vertAlign w:val="baseline"/>
                <w:lang w:val="en-US"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2" w:hRule="atLeast"/>
          <w:jc w:val="center"/>
        </w:trPr>
        <w:tc>
          <w:tcPr>
            <w:tcW w:w="909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vertAlign w:val="baseline"/>
                <w:lang w:val="en-US" w:eastAsia="zh-CN"/>
              </w:rPr>
              <w:t>检查</w:t>
            </w:r>
          </w:p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vertAlign w:val="baseline"/>
                <w:lang w:val="en-US" w:eastAsia="zh-CN"/>
              </w:rPr>
              <w:t>实录</w:t>
            </w:r>
          </w:p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vertAlign w:val="baseline"/>
                <w:lang w:val="en-US" w:eastAsia="zh-CN"/>
              </w:rPr>
              <w:t>（不存在问题请打“√”）</w:t>
            </w:r>
          </w:p>
        </w:tc>
        <w:tc>
          <w:tcPr>
            <w:tcW w:w="4830" w:type="dxa"/>
            <w:gridSpan w:val="2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655" w:type="dxa"/>
            <w:gridSpan w:val="2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775" w:type="dxa"/>
            <w:gridSpan w:val="2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29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>
      <w:pPr>
        <w:rPr>
          <w:rFonts w:hint="default"/>
          <w:lang w:val="en-US" w:eastAsia="zh-CN"/>
        </w:rPr>
      </w:pPr>
    </w:p>
    <w:sectPr>
      <w:pgSz w:w="16838" w:h="11906" w:orient="landscape"/>
      <w:pgMar w:top="1066" w:right="1100" w:bottom="1066" w:left="11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EDD936C"/>
    <w:multiLevelType w:val="singleLevel"/>
    <w:tmpl w:val="8EDD936C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B8A3071E"/>
    <w:multiLevelType w:val="singleLevel"/>
    <w:tmpl w:val="B8A3071E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E8C5BC75"/>
    <w:multiLevelType w:val="singleLevel"/>
    <w:tmpl w:val="E8C5BC75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3">
    <w:nsid w:val="FC01999D"/>
    <w:multiLevelType w:val="singleLevel"/>
    <w:tmpl w:val="FC01999D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4">
    <w:nsid w:val="2520FCD9"/>
    <w:multiLevelType w:val="singleLevel"/>
    <w:tmpl w:val="2520FCD9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5">
    <w:nsid w:val="330DACFB"/>
    <w:multiLevelType w:val="singleLevel"/>
    <w:tmpl w:val="330DACFB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6">
    <w:nsid w:val="6A895B81"/>
    <w:multiLevelType w:val="singleLevel"/>
    <w:tmpl w:val="6A895B81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7">
    <w:nsid w:val="6C39857D"/>
    <w:multiLevelType w:val="singleLevel"/>
    <w:tmpl w:val="6C39857D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5"/>
  </w:num>
  <w:num w:numId="2">
    <w:abstractNumId w:val="4"/>
  </w:num>
  <w:num w:numId="3">
    <w:abstractNumId w:val="7"/>
  </w:num>
  <w:num w:numId="4">
    <w:abstractNumId w:val="0"/>
  </w:num>
  <w:num w:numId="5">
    <w:abstractNumId w:val="2"/>
  </w:num>
  <w:num w:numId="6">
    <w:abstractNumId w:val="3"/>
  </w:num>
  <w:num w:numId="7">
    <w:abstractNumId w:val="6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7320CF5"/>
    <w:rsid w:val="03EA645E"/>
    <w:rsid w:val="0BAF2EBB"/>
    <w:rsid w:val="0E3C652F"/>
    <w:rsid w:val="0F8D28AA"/>
    <w:rsid w:val="120C058D"/>
    <w:rsid w:val="13675349"/>
    <w:rsid w:val="150D09F0"/>
    <w:rsid w:val="151A4CC8"/>
    <w:rsid w:val="16CD2348"/>
    <w:rsid w:val="1AAE59A2"/>
    <w:rsid w:val="1E0039AD"/>
    <w:rsid w:val="1F9916E0"/>
    <w:rsid w:val="20996F5E"/>
    <w:rsid w:val="217D599C"/>
    <w:rsid w:val="25E93885"/>
    <w:rsid w:val="261F365F"/>
    <w:rsid w:val="27905DD8"/>
    <w:rsid w:val="2C9D39FA"/>
    <w:rsid w:val="2D855989"/>
    <w:rsid w:val="2E9A03FC"/>
    <w:rsid w:val="2EB074DE"/>
    <w:rsid w:val="2ECB21D5"/>
    <w:rsid w:val="3278234F"/>
    <w:rsid w:val="3C165973"/>
    <w:rsid w:val="47320CF5"/>
    <w:rsid w:val="4B290C97"/>
    <w:rsid w:val="4FBB75DE"/>
    <w:rsid w:val="52B9095F"/>
    <w:rsid w:val="58EA2433"/>
    <w:rsid w:val="5E14412C"/>
    <w:rsid w:val="607902A8"/>
    <w:rsid w:val="61581095"/>
    <w:rsid w:val="67CA58E7"/>
    <w:rsid w:val="681134BD"/>
    <w:rsid w:val="696E6174"/>
    <w:rsid w:val="6CD771FD"/>
    <w:rsid w:val="727344FE"/>
    <w:rsid w:val="78FB38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2021-03-30T10:50:00Z</dcterms:created>
  <dc:creator>刘媛媛</dc:creator>
  <cp:lastModifiedBy>刘媛媛</cp:lastModifiedBy>
  <cp:lastPrinted>2021-03-30T12:23:00Z</cp:lastPrinted>
  <dcterms:modified xsi:type="dcterms:W3CDTF">2021-04-02T10:39:40Z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29E15D184FCE40DCBE50C786BA343FA0</vt:lpwstr>
  </property>
</Properties>
</file>