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80" w:lineRule="auto"/>
        <w:jc w:val="center"/>
        <w:rPr>
          <w:rFonts w:ascii="华文中宋" w:hAnsi="华文中宋" w:eastAsia="华文中宋"/>
          <w:b/>
          <w:bCs/>
          <w:color w:val="FF0000"/>
          <w:spacing w:val="100"/>
          <w:w w:val="50"/>
          <w:kern w:val="96"/>
          <w:position w:val="-6"/>
          <w:sz w:val="108"/>
          <w:szCs w:val="108"/>
        </w:rPr>
      </w:pPr>
      <w:r>
        <w:rPr>
          <w:rFonts w:hint="eastAsia" w:ascii="华文中宋" w:hAnsi="华文中宋" w:eastAsia="华文中宋"/>
          <w:b/>
          <w:bCs/>
          <w:color w:val="FF0000"/>
          <w:spacing w:val="100"/>
          <w:w w:val="50"/>
          <w:kern w:val="96"/>
          <w:position w:val="-6"/>
          <w:sz w:val="108"/>
          <w:szCs w:val="108"/>
        </w:rPr>
        <w:t>武昌首义学院教务处文件</w:t>
      </w:r>
    </w:p>
    <w:p>
      <w:pPr>
        <w:spacing w:before="312" w:beforeLines="100" w:after="312" w:afterLines="100" w:line="240" w:lineRule="exact"/>
        <w:jc w:val="center"/>
        <w:rPr>
          <w:rFonts w:ascii="楷体_GB2312" w:eastAsia="楷体_GB2312"/>
          <w:bCs/>
          <w:color w:val="000000"/>
          <w:sz w:val="28"/>
          <w:szCs w:val="28"/>
        </w:rPr>
      </w:pPr>
      <w:r>
        <w:rPr>
          <w:rFonts w:hint="eastAsia" w:ascii="楷体_GB2312" w:eastAsia="楷体_GB2312"/>
          <w:bCs/>
          <w:color w:val="000000"/>
          <w:sz w:val="28"/>
          <w:szCs w:val="28"/>
        </w:rPr>
        <w:t>教务【</w:t>
      </w:r>
      <w:r>
        <w:rPr>
          <w:rFonts w:ascii="楷体_GB2312" w:eastAsia="楷体_GB2312"/>
          <w:bCs/>
          <w:color w:val="000000"/>
          <w:sz w:val="28"/>
          <w:szCs w:val="28"/>
        </w:rPr>
        <w:t>202</w:t>
      </w:r>
      <w:r>
        <w:rPr>
          <w:rFonts w:hint="eastAsia" w:ascii="楷体_GB2312" w:eastAsia="楷体_GB2312"/>
          <w:bCs/>
          <w:color w:val="000000"/>
          <w:sz w:val="28"/>
          <w:szCs w:val="28"/>
        </w:rPr>
        <w:t>1】第</w:t>
      </w:r>
      <w:r>
        <w:rPr>
          <w:rFonts w:hint="eastAsia" w:ascii="楷体_GB2312" w:eastAsia="楷体_GB2312"/>
          <w:bCs/>
          <w:color w:val="000000"/>
          <w:sz w:val="28"/>
          <w:szCs w:val="28"/>
          <w:lang w:val="en-US" w:eastAsia="zh-CN"/>
        </w:rPr>
        <w:t>13</w:t>
      </w:r>
      <w:r>
        <w:rPr>
          <w:rFonts w:ascii="楷体_GB2312" w:eastAsia="楷体_GB2312"/>
          <w:bCs/>
          <w:color w:val="000000"/>
          <w:sz w:val="28"/>
          <w:szCs w:val="28"/>
        </w:rPr>
        <w:t xml:space="preserve"> </w:t>
      </w:r>
      <w:r>
        <w:rPr>
          <w:rFonts w:hint="eastAsia" w:ascii="楷体_GB2312" w:eastAsia="楷体_GB2312"/>
          <w:bCs/>
          <w:color w:val="000000"/>
          <w:sz w:val="28"/>
          <w:szCs w:val="28"/>
        </w:rPr>
        <w:t>号</w:t>
      </w:r>
    </w:p>
    <w:p>
      <w:pPr>
        <w:spacing w:before="312" w:beforeLines="100" w:after="312" w:afterLines="100" w:line="240" w:lineRule="exact"/>
        <w:rPr>
          <w:rFonts w:ascii="楷体_GB2312" w:eastAsia="楷体_GB2312"/>
          <w:b/>
          <w:bCs/>
          <w:color w:val="FF0000"/>
          <w:sz w:val="18"/>
          <w:szCs w:val="18"/>
          <w:u w:val="thick"/>
        </w:rPr>
      </w:pPr>
      <w:r>
        <w:rPr>
          <w:rFonts w:ascii="楷体_GB2312" w:eastAsia="楷体_GB2312"/>
          <w:b/>
          <w:bCs/>
          <w:color w:val="FF0000"/>
          <w:sz w:val="18"/>
          <w:szCs w:val="18"/>
          <w:u w:val="thick"/>
        </w:rPr>
        <w:t xml:space="preserve">                                                                                               </w:t>
      </w:r>
    </w:p>
    <w:p>
      <w:pPr>
        <w:jc w:val="center"/>
        <w:rPr>
          <w:rFonts w:ascii="宋体" w:cs="宋体"/>
          <w:b/>
          <w:sz w:val="36"/>
          <w:szCs w:val="36"/>
        </w:rPr>
      </w:pPr>
      <w:r>
        <w:rPr>
          <w:rFonts w:hint="eastAsia" w:ascii="宋体" w:hAnsi="宋体" w:cs="宋体"/>
          <w:b/>
          <w:sz w:val="36"/>
          <w:szCs w:val="36"/>
        </w:rPr>
        <w:t>关</w:t>
      </w:r>
      <w:r>
        <w:rPr>
          <w:rFonts w:hint="eastAsia" w:ascii="宋体" w:hAnsi="宋体"/>
          <w:b/>
          <w:sz w:val="36"/>
          <w:szCs w:val="36"/>
        </w:rPr>
        <w:t>于</w:t>
      </w:r>
      <w:r>
        <w:rPr>
          <w:rFonts w:hint="eastAsia" w:ascii="宋体" w:hAnsi="宋体" w:cs="宋体"/>
          <w:b/>
          <w:sz w:val="36"/>
          <w:szCs w:val="36"/>
        </w:rPr>
        <w:t>编制</w:t>
      </w:r>
      <w:r>
        <w:rPr>
          <w:rFonts w:ascii="宋体" w:hAnsi="宋体" w:cs="宋体"/>
          <w:b/>
          <w:sz w:val="36"/>
          <w:szCs w:val="36"/>
        </w:rPr>
        <w:t>202</w:t>
      </w:r>
      <w:r>
        <w:rPr>
          <w:rFonts w:hint="eastAsia" w:ascii="宋体" w:hAnsi="宋体" w:cs="宋体"/>
          <w:b/>
          <w:sz w:val="36"/>
          <w:szCs w:val="36"/>
        </w:rPr>
        <w:t>1～</w:t>
      </w:r>
      <w:r>
        <w:rPr>
          <w:rFonts w:ascii="宋体" w:hAnsi="宋体" w:cs="宋体"/>
          <w:b/>
          <w:sz w:val="36"/>
          <w:szCs w:val="36"/>
        </w:rPr>
        <w:t>202</w:t>
      </w:r>
      <w:r>
        <w:rPr>
          <w:rFonts w:hint="eastAsia" w:ascii="宋体" w:hAnsi="宋体" w:cs="宋体"/>
          <w:b/>
          <w:sz w:val="36"/>
          <w:szCs w:val="36"/>
        </w:rPr>
        <w:t>2学年度第一学期</w:t>
      </w:r>
    </w:p>
    <w:p>
      <w:pPr>
        <w:jc w:val="center"/>
        <w:rPr>
          <w:rFonts w:ascii="宋体" w:cs="宋体"/>
          <w:b/>
          <w:sz w:val="36"/>
          <w:szCs w:val="36"/>
        </w:rPr>
      </w:pPr>
      <w:r>
        <w:rPr>
          <w:rFonts w:hint="eastAsia" w:ascii="宋体" w:hAnsi="宋体" w:cs="宋体"/>
          <w:b/>
          <w:sz w:val="36"/>
          <w:szCs w:val="36"/>
        </w:rPr>
        <w:t>教</w:t>
      </w:r>
      <w:r>
        <w:rPr>
          <w:rFonts w:hint="eastAsia" w:ascii="宋体" w:hAnsi="宋体"/>
          <w:b/>
          <w:sz w:val="36"/>
          <w:szCs w:val="36"/>
        </w:rPr>
        <w:t>材</w:t>
      </w:r>
      <w:r>
        <w:rPr>
          <w:rFonts w:hint="eastAsia" w:ascii="宋体" w:hAnsi="宋体" w:cs="宋体"/>
          <w:b/>
          <w:sz w:val="36"/>
          <w:szCs w:val="36"/>
        </w:rPr>
        <w:t>计划</w:t>
      </w:r>
      <w:r>
        <w:rPr>
          <w:rFonts w:hint="eastAsia" w:ascii="宋体" w:hAnsi="宋体"/>
          <w:b/>
          <w:sz w:val="36"/>
          <w:szCs w:val="36"/>
        </w:rPr>
        <w:t>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_GB2312" w:eastAsia="楷体_GB2312"/>
          <w:sz w:val="28"/>
          <w:szCs w:val="28"/>
        </w:rPr>
      </w:pPr>
      <w:r>
        <w:rPr>
          <w:rFonts w:hint="eastAsia" w:ascii="楷体_GB2312" w:eastAsia="楷体_GB2312"/>
          <w:sz w:val="28"/>
          <w:szCs w:val="28"/>
        </w:rPr>
        <w:t>各教学单位：</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楷体_GB2312" w:eastAsia="楷体_GB2312"/>
          <w:sz w:val="28"/>
          <w:szCs w:val="28"/>
        </w:rPr>
      </w:pPr>
      <w:r>
        <w:rPr>
          <w:rFonts w:ascii="楷体_GB2312" w:eastAsia="楷体_GB2312"/>
          <w:sz w:val="28"/>
          <w:szCs w:val="28"/>
        </w:rPr>
        <w:t>202</w:t>
      </w:r>
      <w:r>
        <w:rPr>
          <w:rFonts w:hint="eastAsia" w:ascii="楷体_GB2312" w:eastAsia="楷体_GB2312"/>
          <w:sz w:val="28"/>
          <w:szCs w:val="28"/>
        </w:rPr>
        <w:t>1～</w:t>
      </w:r>
      <w:r>
        <w:rPr>
          <w:rFonts w:ascii="楷体_GB2312" w:eastAsia="楷体_GB2312"/>
          <w:sz w:val="28"/>
          <w:szCs w:val="28"/>
        </w:rPr>
        <w:t>202</w:t>
      </w:r>
      <w:r>
        <w:rPr>
          <w:rFonts w:hint="eastAsia" w:ascii="楷体_GB2312" w:eastAsia="楷体_GB2312"/>
          <w:sz w:val="28"/>
          <w:szCs w:val="28"/>
        </w:rPr>
        <w:t>2学年度第一学期全校教学用教材计划的编制工作即将开始，为进一步规范教材选用管理，保证优质教材进课堂，提高教学质量，请各单位根据专业人才培养方案中学期教学计划课程开设情况，积极开展教材选用计划编制工作，现将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楷体_GB2312" w:eastAsia="楷体_GB2312"/>
          <w:b/>
          <w:sz w:val="28"/>
          <w:szCs w:val="28"/>
        </w:rPr>
      </w:pPr>
      <w:r>
        <w:rPr>
          <w:rFonts w:hint="eastAsia" w:ascii="楷体_GB2312" w:eastAsia="楷体_GB2312"/>
          <w:b/>
          <w:sz w:val="28"/>
          <w:szCs w:val="28"/>
        </w:rPr>
        <w:t>一、教材计划制定工作安排</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楷体_GB2312" w:eastAsia="楷体_GB2312"/>
          <w:sz w:val="28"/>
          <w:szCs w:val="28"/>
        </w:rPr>
      </w:pPr>
      <w:r>
        <w:rPr>
          <w:rFonts w:ascii="楷体_GB2312" w:eastAsia="楷体_GB2312"/>
          <w:b/>
          <w:sz w:val="28"/>
          <w:szCs w:val="28"/>
        </w:rPr>
        <w:t>开课数据准备</w:t>
      </w:r>
      <w:r>
        <w:rPr>
          <w:rFonts w:hint="eastAsia" w:ascii="楷体_GB2312" w:eastAsia="楷体_GB2312"/>
          <w:b/>
          <w:sz w:val="28"/>
          <w:szCs w:val="28"/>
        </w:rPr>
        <w:t>：</w:t>
      </w:r>
      <w:r>
        <w:rPr>
          <w:rFonts w:hint="eastAsia" w:ascii="楷体_GB2312" w:eastAsia="楷体_GB2312"/>
          <w:sz w:val="28"/>
          <w:szCs w:val="28"/>
        </w:rPr>
        <w:t>第</w:t>
      </w:r>
      <w:r>
        <w:rPr>
          <w:rFonts w:ascii="楷体_GB2312" w:eastAsia="楷体_GB2312"/>
          <w:sz w:val="28"/>
          <w:szCs w:val="28"/>
        </w:rPr>
        <w:t>1</w:t>
      </w:r>
      <w:r>
        <w:rPr>
          <w:rFonts w:hint="eastAsia" w:ascii="楷体_GB2312" w:eastAsia="楷体_GB2312"/>
          <w:sz w:val="28"/>
          <w:szCs w:val="28"/>
        </w:rPr>
        <w:t>6周周三（6月16日）前，教务处在教务</w:t>
      </w:r>
      <w:r>
        <w:rPr>
          <w:rFonts w:ascii="楷体_GB2312" w:eastAsia="楷体_GB2312"/>
          <w:sz w:val="28"/>
          <w:szCs w:val="28"/>
        </w:rPr>
        <w:t>MIS</w:t>
      </w:r>
      <w:r>
        <w:rPr>
          <w:rFonts w:hint="eastAsia" w:ascii="楷体_GB2312" w:eastAsia="楷体_GB2312"/>
          <w:sz w:val="28"/>
          <w:szCs w:val="28"/>
        </w:rPr>
        <w:t>系统里完成开课数据的准备工作。</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楷体_GB2312" w:eastAsia="楷体_GB2312"/>
          <w:sz w:val="28"/>
          <w:szCs w:val="28"/>
        </w:rPr>
      </w:pPr>
      <w:r>
        <w:rPr>
          <w:rFonts w:hint="eastAsia" w:ascii="楷体_GB2312" w:eastAsia="楷体_GB2312"/>
          <w:b/>
          <w:sz w:val="28"/>
          <w:szCs w:val="28"/>
        </w:rPr>
        <w:t>教材选定与录入：</w:t>
      </w:r>
      <w:r>
        <w:rPr>
          <w:rFonts w:hint="eastAsia" w:ascii="楷体_GB2312" w:eastAsia="楷体_GB2312"/>
          <w:sz w:val="28"/>
          <w:szCs w:val="28"/>
        </w:rPr>
        <w:t>第</w:t>
      </w:r>
      <w:r>
        <w:rPr>
          <w:rFonts w:ascii="楷体_GB2312" w:eastAsia="楷体_GB2312"/>
          <w:sz w:val="28"/>
          <w:szCs w:val="28"/>
        </w:rPr>
        <w:t>1</w:t>
      </w:r>
      <w:r>
        <w:rPr>
          <w:rFonts w:hint="eastAsia" w:ascii="楷体_GB2312" w:eastAsia="楷体_GB2312"/>
          <w:sz w:val="28"/>
          <w:szCs w:val="28"/>
        </w:rPr>
        <w:t>6周周四（6月17日），各教学单位开始教材选定工作，并按课程归口单位将选定的教材陆续录入教务</w:t>
      </w:r>
      <w:r>
        <w:rPr>
          <w:rFonts w:ascii="楷体_GB2312" w:eastAsia="楷体_GB2312"/>
          <w:sz w:val="28"/>
          <w:szCs w:val="28"/>
        </w:rPr>
        <w:t>MIS</w:t>
      </w:r>
      <w:r>
        <w:rPr>
          <w:rFonts w:hint="eastAsia" w:ascii="楷体_GB2312" w:eastAsia="楷体_GB2312"/>
          <w:sz w:val="28"/>
          <w:szCs w:val="28"/>
        </w:rPr>
        <w:t>系统。第18周周三（6月30日）前，各教学单位完成教材选定和系统录入工作。</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楷体_GB2312" w:eastAsia="楷体_GB2312"/>
          <w:sz w:val="28"/>
          <w:szCs w:val="28"/>
        </w:rPr>
      </w:pPr>
      <w:r>
        <w:rPr>
          <w:rFonts w:hint="eastAsia" w:ascii="楷体_GB2312" w:eastAsia="楷体_GB2312"/>
          <w:b/>
          <w:sz w:val="28"/>
          <w:szCs w:val="28"/>
        </w:rPr>
        <w:t>录入信息审定：</w:t>
      </w:r>
      <w:r>
        <w:rPr>
          <w:rFonts w:hint="eastAsia" w:ascii="楷体_GB2312" w:eastAsia="楷体_GB2312"/>
          <w:sz w:val="28"/>
          <w:szCs w:val="28"/>
        </w:rPr>
        <w:t>第18周周四（7月1日）前，各教学单位完成系统中的教材选用信息的审定工作。为便于数据筛查，可将系统中教材选用信息导出到本地</w:t>
      </w:r>
      <w:r>
        <w:rPr>
          <w:rFonts w:ascii="楷体_GB2312" w:eastAsia="楷体_GB2312"/>
          <w:sz w:val="28"/>
          <w:szCs w:val="28"/>
        </w:rPr>
        <w:t>excel</w:t>
      </w:r>
      <w:r>
        <w:rPr>
          <w:rFonts w:hint="eastAsia" w:ascii="楷体_GB2312" w:eastAsia="楷体_GB2312"/>
          <w:sz w:val="28"/>
          <w:szCs w:val="28"/>
        </w:rPr>
        <w:t>表格进行查阅和筛选。</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楷体_GB2312" w:eastAsia="楷体_GB2312"/>
          <w:sz w:val="28"/>
          <w:szCs w:val="28"/>
        </w:rPr>
      </w:pPr>
      <w:r>
        <w:rPr>
          <w:rFonts w:ascii="楷体_GB2312" w:eastAsia="楷体_GB2312"/>
          <w:b/>
          <w:sz w:val="28"/>
          <w:szCs w:val="28"/>
        </w:rPr>
        <w:t>教材选定计划送审入库</w:t>
      </w:r>
      <w:r>
        <w:rPr>
          <w:rFonts w:hint="eastAsia" w:ascii="楷体_GB2312" w:eastAsia="楷体_GB2312"/>
          <w:b/>
          <w:sz w:val="28"/>
          <w:szCs w:val="28"/>
        </w:rPr>
        <w:t>：</w:t>
      </w:r>
      <w:r>
        <w:rPr>
          <w:rFonts w:hint="eastAsia" w:ascii="楷体_GB2312" w:eastAsia="楷体_GB2312"/>
          <w:sz w:val="28"/>
          <w:szCs w:val="28"/>
        </w:rPr>
        <w:t>第</w:t>
      </w:r>
      <w:r>
        <w:rPr>
          <w:rFonts w:ascii="楷体_GB2312" w:eastAsia="楷体_GB2312"/>
          <w:sz w:val="28"/>
          <w:szCs w:val="28"/>
        </w:rPr>
        <w:t>1</w:t>
      </w:r>
      <w:r>
        <w:rPr>
          <w:rFonts w:hint="eastAsia" w:ascii="楷体_GB2312" w:eastAsia="楷体_GB2312"/>
          <w:sz w:val="28"/>
          <w:szCs w:val="28"/>
        </w:rPr>
        <w:t>8周周五（7月2日）前，各教学单位提交系统中审定无误的教材选用信息，并告知教务处教材选定情况和数据提交总数。教务处核实无误后，正式转录入教材征订计划库。</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楷体_GB2312" w:eastAsia="楷体_GB2312"/>
          <w:sz w:val="28"/>
          <w:szCs w:val="28"/>
        </w:rPr>
      </w:pPr>
      <w:r>
        <w:rPr>
          <w:rFonts w:ascii="楷体_GB2312" w:eastAsia="楷体_GB2312"/>
          <w:b/>
          <w:sz w:val="28"/>
          <w:szCs w:val="28"/>
        </w:rPr>
        <w:t>教材计划生成</w:t>
      </w:r>
      <w:r>
        <w:rPr>
          <w:rFonts w:hint="eastAsia" w:ascii="楷体_GB2312" w:eastAsia="楷体_GB2312"/>
          <w:b/>
          <w:sz w:val="28"/>
          <w:szCs w:val="28"/>
        </w:rPr>
        <w:t>：</w:t>
      </w:r>
      <w:r>
        <w:rPr>
          <w:rFonts w:hint="eastAsia" w:ascii="楷体_GB2312" w:eastAsia="楷体_GB2312"/>
          <w:sz w:val="28"/>
          <w:szCs w:val="28"/>
        </w:rPr>
        <w:t>第</w:t>
      </w:r>
      <w:r>
        <w:rPr>
          <w:rFonts w:ascii="楷体_GB2312" w:eastAsia="楷体_GB2312"/>
          <w:sz w:val="28"/>
          <w:szCs w:val="28"/>
        </w:rPr>
        <w:t>1</w:t>
      </w:r>
      <w:r>
        <w:rPr>
          <w:rFonts w:hint="eastAsia" w:ascii="楷体_GB2312" w:eastAsia="楷体_GB2312"/>
          <w:sz w:val="28"/>
          <w:szCs w:val="28"/>
        </w:rPr>
        <w:t>8周五（7月2日），教务处统计生成《</w:t>
      </w:r>
      <w:r>
        <w:rPr>
          <w:rFonts w:ascii="楷体_GB2312" w:eastAsia="楷体_GB2312"/>
          <w:sz w:val="28"/>
          <w:szCs w:val="28"/>
        </w:rPr>
        <w:t>2021-2022-1</w:t>
      </w:r>
      <w:r>
        <w:rPr>
          <w:rFonts w:hint="eastAsia" w:ascii="楷体_GB2312" w:eastAsia="楷体_GB2312"/>
          <w:sz w:val="28"/>
          <w:szCs w:val="28"/>
        </w:rPr>
        <w:t>学期武昌首义学院教材订购计划汇总表》（以下简称“计划汇总表”）和《</w:t>
      </w:r>
      <w:r>
        <w:rPr>
          <w:rFonts w:ascii="楷体_GB2312" w:eastAsia="楷体_GB2312"/>
          <w:sz w:val="28"/>
          <w:szCs w:val="28"/>
        </w:rPr>
        <w:t>2021-2022-1</w:t>
      </w:r>
      <w:r>
        <w:rPr>
          <w:rFonts w:hint="eastAsia" w:ascii="楷体_GB2312" w:eastAsia="楷体_GB2312"/>
          <w:sz w:val="28"/>
          <w:szCs w:val="28"/>
        </w:rPr>
        <w:t>学期武昌首义学院教材订购计划明细表》（以下简称“计划明细表”），并将规范了数据格式和排版方式的计划明细表电子版发至各教学单位自行打印。</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楷体_GB2312" w:eastAsia="楷体_GB2312"/>
          <w:sz w:val="28"/>
          <w:szCs w:val="28"/>
        </w:rPr>
      </w:pPr>
      <w:r>
        <w:rPr>
          <w:rFonts w:hint="eastAsia" w:ascii="楷体_GB2312" w:eastAsia="楷体_GB2312"/>
          <w:sz w:val="28"/>
          <w:szCs w:val="28"/>
        </w:rPr>
        <w:t>各教学单位将单位负责人签字、盖章的纸质版教材计划明细表交教务处存档备案。</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楷体_GB2312" w:eastAsia="楷体_GB2312"/>
          <w:b/>
          <w:sz w:val="28"/>
          <w:szCs w:val="28"/>
        </w:rPr>
      </w:pPr>
      <w:r>
        <w:rPr>
          <w:rFonts w:hint="eastAsia" w:ascii="楷体_GB2312" w:eastAsia="楷体_GB2312"/>
          <w:b/>
          <w:sz w:val="28"/>
          <w:szCs w:val="28"/>
        </w:rPr>
        <w:t>教材计划转采购：</w:t>
      </w:r>
      <w:r>
        <w:rPr>
          <w:rFonts w:hint="eastAsia" w:ascii="楷体_GB2312" w:eastAsia="楷体_GB2312"/>
          <w:sz w:val="28"/>
          <w:szCs w:val="28"/>
        </w:rPr>
        <w:t>教材计划转采购：第18周周五（7月2日），教务处将全校教材订购计划汇总表转交学校设备处，由设备处开展后续教材采购、变更、入库等工作。教务处根据教材入库情况，组织各学生所在学院领取教材，具体要求及安排另行通知。</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楷体_GB2312" w:eastAsia="楷体_GB2312"/>
          <w:b/>
          <w:sz w:val="28"/>
          <w:szCs w:val="28"/>
        </w:rPr>
      </w:pPr>
      <w:r>
        <w:rPr>
          <w:rFonts w:hint="eastAsia" w:ascii="楷体_GB2312" w:eastAsia="楷体_GB2312"/>
          <w:b/>
          <w:sz w:val="28"/>
          <w:szCs w:val="28"/>
        </w:rPr>
        <w:t>二、注意事项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楷体_GB2312" w:eastAsia="楷体_GB2312"/>
          <w:sz w:val="28"/>
          <w:szCs w:val="28"/>
        </w:rPr>
      </w:pPr>
      <w:r>
        <w:rPr>
          <w:rFonts w:ascii="楷体_GB2312" w:eastAsia="楷体_GB2312"/>
          <w:sz w:val="28"/>
          <w:szCs w:val="28"/>
        </w:rPr>
        <w:t>1</w:t>
      </w:r>
      <w:r>
        <w:rPr>
          <w:rFonts w:hint="eastAsia" w:ascii="楷体_GB2312" w:eastAsia="楷体_GB2312"/>
          <w:sz w:val="28"/>
          <w:szCs w:val="28"/>
        </w:rPr>
        <w:t>．为规范教材选用管理，保证教材选用的质量，各教学单位须严格按照《武昌首义学院教材选用管理办法》（院教〔</w:t>
      </w:r>
      <w:r>
        <w:rPr>
          <w:rFonts w:ascii="楷体_GB2312" w:eastAsia="楷体_GB2312"/>
          <w:sz w:val="28"/>
          <w:szCs w:val="28"/>
        </w:rPr>
        <w:t>2018</w:t>
      </w:r>
      <w:r>
        <w:rPr>
          <w:rFonts w:hint="eastAsia" w:ascii="楷体_GB2312" w:eastAsia="楷体_GB2312"/>
          <w:sz w:val="28"/>
          <w:szCs w:val="28"/>
        </w:rPr>
        <w:t>〕</w:t>
      </w:r>
      <w:r>
        <w:rPr>
          <w:rFonts w:ascii="楷体_GB2312" w:eastAsia="楷体_GB2312"/>
          <w:sz w:val="28"/>
          <w:szCs w:val="28"/>
        </w:rPr>
        <w:t>64</w:t>
      </w:r>
      <w:r>
        <w:rPr>
          <w:rFonts w:hint="eastAsia" w:ascii="楷体_GB2312" w:eastAsia="楷体_GB2312"/>
          <w:sz w:val="28"/>
          <w:szCs w:val="28"/>
        </w:rPr>
        <w:t>号）的原则和程序选用教材。学院教务员根据教学任务书上教师拟选定的教材，在教务</w:t>
      </w:r>
      <w:r>
        <w:rPr>
          <w:rFonts w:ascii="楷体_GB2312" w:eastAsia="楷体_GB2312"/>
          <w:sz w:val="28"/>
          <w:szCs w:val="28"/>
        </w:rPr>
        <w:t>MIS</w:t>
      </w:r>
      <w:r>
        <w:rPr>
          <w:rFonts w:hint="eastAsia" w:ascii="楷体_GB2312" w:eastAsia="楷体_GB2312"/>
          <w:sz w:val="28"/>
          <w:szCs w:val="28"/>
        </w:rPr>
        <w:t>系统中按课程归口单位指定课程教材。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楷体_GB2312" w:eastAsia="楷体_GB2312"/>
          <w:sz w:val="28"/>
          <w:szCs w:val="28"/>
        </w:rPr>
      </w:pPr>
      <w:r>
        <w:rPr>
          <w:rFonts w:ascii="楷体_GB2312" w:eastAsia="楷体_GB2312"/>
          <w:sz w:val="28"/>
          <w:szCs w:val="28"/>
        </w:rPr>
        <w:t>2</w:t>
      </w:r>
      <w:r>
        <w:rPr>
          <w:rFonts w:hint="eastAsia" w:ascii="楷体_GB2312" w:eastAsia="楷体_GB2312"/>
          <w:sz w:val="28"/>
          <w:szCs w:val="28"/>
        </w:rPr>
        <w:t>．若所需教材不在教务</w:t>
      </w:r>
      <w:r>
        <w:rPr>
          <w:rFonts w:ascii="楷体_GB2312" w:eastAsia="楷体_GB2312"/>
          <w:sz w:val="28"/>
          <w:szCs w:val="28"/>
        </w:rPr>
        <w:t>MIS</w:t>
      </w:r>
      <w:r>
        <w:rPr>
          <w:rFonts w:hint="eastAsia" w:ascii="楷体_GB2312" w:eastAsia="楷体_GB2312"/>
          <w:sz w:val="28"/>
          <w:szCs w:val="28"/>
        </w:rPr>
        <w:t>系统书目信息库中，请先在书目信息库添加该本教材（教材的必填信息已以</w:t>
      </w:r>
      <w:r>
        <w:rPr>
          <w:rFonts w:ascii="楷体_GB2312" w:eastAsia="楷体_GB2312"/>
          <w:sz w:val="28"/>
          <w:szCs w:val="28"/>
        </w:rPr>
        <w:t>*</w:t>
      </w:r>
      <w:r>
        <w:rPr>
          <w:rFonts w:hint="eastAsia" w:ascii="楷体_GB2312" w:eastAsia="楷体_GB2312"/>
          <w:sz w:val="28"/>
          <w:szCs w:val="28"/>
        </w:rPr>
        <w:t>标注，须准确填写），送审入库；若发现所选教材书目信息（包括教材名称、</w:t>
      </w:r>
      <w:r>
        <w:rPr>
          <w:rFonts w:ascii="楷体_GB2312" w:eastAsia="楷体_GB2312"/>
          <w:sz w:val="28"/>
          <w:szCs w:val="28"/>
        </w:rPr>
        <w:t>ISBN</w:t>
      </w:r>
      <w:r>
        <w:rPr>
          <w:rFonts w:hint="eastAsia" w:ascii="楷体_GB2312" w:eastAsia="楷体_GB2312"/>
          <w:sz w:val="28"/>
          <w:szCs w:val="28"/>
        </w:rPr>
        <w:t>号、作者以及出版社名称）有误或不全，请及时在书目信息库中修改相关数据项。</w:t>
      </w:r>
    </w:p>
    <w:p>
      <w:pPr>
        <w:keepNext w:val="0"/>
        <w:keepLines w:val="0"/>
        <w:pageBreakBefore w:val="0"/>
        <w:widowControl w:val="0"/>
        <w:kinsoku/>
        <w:wordWrap/>
        <w:overflowPunct/>
        <w:topLinePunct w:val="0"/>
        <w:autoSpaceDE/>
        <w:autoSpaceDN/>
        <w:bidi w:val="0"/>
        <w:adjustRightInd/>
        <w:snapToGrid/>
        <w:spacing w:line="560" w:lineRule="exact"/>
        <w:ind w:firstLine="555"/>
        <w:textAlignment w:val="auto"/>
        <w:rPr>
          <w:rFonts w:ascii="楷体_GB2312" w:eastAsia="楷体_GB2312"/>
          <w:sz w:val="28"/>
          <w:szCs w:val="28"/>
        </w:rPr>
      </w:pPr>
      <w:r>
        <w:rPr>
          <w:rFonts w:ascii="楷体_GB2312" w:eastAsia="楷体_GB2312"/>
          <w:sz w:val="28"/>
          <w:szCs w:val="28"/>
        </w:rPr>
        <w:t>3.</w:t>
      </w:r>
      <w:r>
        <w:t xml:space="preserve"> </w:t>
      </w:r>
      <w:r>
        <w:rPr>
          <w:rFonts w:hint="eastAsia" w:ascii="楷体_GB2312" w:eastAsia="楷体_GB2312"/>
          <w:sz w:val="28"/>
          <w:szCs w:val="28"/>
        </w:rPr>
        <w:t>自编讲义因印刷成本过高，原则上建议不再制定印刷计划。相关学院应鼓励教师将已有的讲义作为教材出版，无法出版的建议选用现成的教材或者提供给学生电子版。</w:t>
      </w:r>
    </w:p>
    <w:p>
      <w:pPr>
        <w:keepNext w:val="0"/>
        <w:keepLines w:val="0"/>
        <w:pageBreakBefore w:val="0"/>
        <w:widowControl w:val="0"/>
        <w:kinsoku/>
        <w:wordWrap/>
        <w:overflowPunct/>
        <w:topLinePunct w:val="0"/>
        <w:autoSpaceDE/>
        <w:autoSpaceDN/>
        <w:bidi w:val="0"/>
        <w:adjustRightInd/>
        <w:snapToGrid/>
        <w:spacing w:line="560" w:lineRule="exact"/>
        <w:ind w:firstLine="555"/>
        <w:textAlignment w:val="auto"/>
        <w:rPr>
          <w:rFonts w:ascii="楷体_GB2312" w:eastAsia="楷体_GB2312"/>
          <w:sz w:val="28"/>
          <w:szCs w:val="28"/>
        </w:rPr>
      </w:pPr>
      <w:r>
        <w:rPr>
          <w:rFonts w:hint="eastAsia" w:ascii="楷体_GB2312" w:eastAsia="楷体_GB2312"/>
          <w:sz w:val="28"/>
          <w:szCs w:val="28"/>
        </w:rPr>
        <w:t>部分因特殊原因必须印刷自编讲义，需在教务</w:t>
      </w:r>
      <w:r>
        <w:rPr>
          <w:rFonts w:ascii="楷体_GB2312" w:eastAsia="楷体_GB2312"/>
          <w:sz w:val="28"/>
          <w:szCs w:val="28"/>
        </w:rPr>
        <w:t>MIS</w:t>
      </w:r>
      <w:r>
        <w:rPr>
          <w:rFonts w:hint="eastAsia" w:ascii="楷体_GB2312" w:eastAsia="楷体_GB2312"/>
          <w:sz w:val="28"/>
          <w:szCs w:val="28"/>
        </w:rPr>
        <w:t>系统中选定，操作方法和时间安排与教材一样。为便于区分，</w:t>
      </w:r>
      <w:r>
        <w:rPr>
          <w:rFonts w:ascii="楷体_GB2312" w:eastAsia="楷体_GB2312"/>
          <w:sz w:val="28"/>
          <w:szCs w:val="28"/>
        </w:rPr>
        <w:t>MIS</w:t>
      </w:r>
      <w:r>
        <w:rPr>
          <w:rFonts w:hint="eastAsia" w:ascii="楷体_GB2312" w:eastAsia="楷体_GB2312"/>
          <w:sz w:val="28"/>
          <w:szCs w:val="28"/>
        </w:rPr>
        <w:t>系统里所有自编讲义信息字段请按以下规则设定：讲义名称前加“</w:t>
      </w:r>
      <w:r>
        <w:rPr>
          <w:rFonts w:ascii="楷体_GB2312" w:eastAsia="楷体_GB2312"/>
          <w:sz w:val="28"/>
          <w:szCs w:val="28"/>
        </w:rPr>
        <w:t>[</w:t>
      </w:r>
      <w:r>
        <w:rPr>
          <w:rFonts w:hint="eastAsia" w:ascii="楷体_GB2312" w:eastAsia="楷体_GB2312"/>
          <w:sz w:val="28"/>
          <w:szCs w:val="28"/>
        </w:rPr>
        <w:t>讲义</w:t>
      </w:r>
      <w:r>
        <w:rPr>
          <w:rFonts w:ascii="楷体_GB2312" w:eastAsia="楷体_GB2312"/>
          <w:sz w:val="28"/>
          <w:szCs w:val="28"/>
        </w:rPr>
        <w:t>]</w:t>
      </w:r>
      <w:r>
        <w:rPr>
          <w:rFonts w:hint="eastAsia" w:ascii="楷体_GB2312" w:eastAsia="楷体_GB2312"/>
          <w:sz w:val="28"/>
          <w:szCs w:val="28"/>
        </w:rPr>
        <w:t>”二字；出版社名称统一为“武昌首义学院</w:t>
      </w:r>
      <w:r>
        <w:rPr>
          <w:rFonts w:ascii="楷体_GB2312" w:eastAsia="楷体_GB2312"/>
          <w:sz w:val="28"/>
          <w:szCs w:val="28"/>
        </w:rPr>
        <w:t>XXX</w:t>
      </w:r>
      <w:r>
        <w:rPr>
          <w:rFonts w:hint="eastAsia" w:ascii="楷体_GB2312" w:eastAsia="楷体_GB2312"/>
          <w:sz w:val="28"/>
          <w:szCs w:val="28"/>
        </w:rPr>
        <w:t>学院”（注意不要用简称）；教材类型选择“自编教材”；</w:t>
      </w:r>
      <w:r>
        <w:rPr>
          <w:rFonts w:ascii="楷体_GB2312" w:eastAsia="楷体_GB2312"/>
          <w:sz w:val="28"/>
          <w:szCs w:val="28"/>
        </w:rPr>
        <w:t>ISBN</w:t>
      </w:r>
      <w:r>
        <w:rPr>
          <w:rFonts w:hint="eastAsia" w:ascii="楷体_GB2312" w:eastAsia="楷体_GB2312"/>
          <w:sz w:val="28"/>
          <w:szCs w:val="28"/>
        </w:rPr>
        <w:t>号共六位，前三位为院系代码，后三位为序列号。</w:t>
      </w:r>
    </w:p>
    <w:p>
      <w:pPr>
        <w:keepNext w:val="0"/>
        <w:keepLines w:val="0"/>
        <w:pageBreakBefore w:val="0"/>
        <w:widowControl w:val="0"/>
        <w:kinsoku/>
        <w:wordWrap/>
        <w:overflowPunct/>
        <w:topLinePunct w:val="0"/>
        <w:autoSpaceDE/>
        <w:autoSpaceDN/>
        <w:bidi w:val="0"/>
        <w:adjustRightInd/>
        <w:snapToGrid/>
        <w:spacing w:line="560" w:lineRule="exact"/>
        <w:ind w:firstLine="555"/>
        <w:textAlignment w:val="auto"/>
        <w:rPr>
          <w:rFonts w:ascii="楷体_GB2312" w:eastAsia="楷体_GB2312"/>
          <w:sz w:val="28"/>
          <w:szCs w:val="28"/>
        </w:rPr>
      </w:pPr>
      <w:r>
        <w:rPr>
          <w:rFonts w:hint="eastAsia" w:ascii="楷体_GB2312" w:eastAsia="楷体_GB2312"/>
          <w:sz w:val="28"/>
          <w:szCs w:val="28"/>
        </w:rPr>
        <w:t>需送印的自编讲义统一由归口单位打印出纸质稿件，并制作封面及目录。封面上应包括讲义名称、作者、编写单位和编写（或修订）时间等。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楷体_GB2312" w:eastAsia="楷体_GB2312"/>
          <w:sz w:val="28"/>
          <w:szCs w:val="28"/>
        </w:rPr>
      </w:pPr>
      <w:r>
        <w:rPr>
          <w:rFonts w:ascii="楷体_GB2312" w:eastAsia="楷体_GB2312"/>
          <w:sz w:val="28"/>
          <w:szCs w:val="28"/>
        </w:rPr>
        <w:t>4</w:t>
      </w:r>
      <w:r>
        <w:rPr>
          <w:rFonts w:hint="eastAsia" w:ascii="楷体_GB2312" w:eastAsia="楷体_GB2312"/>
          <w:sz w:val="28"/>
          <w:szCs w:val="28"/>
        </w:rPr>
        <w:t>．每门课程需由任课教师为学生推荐</w:t>
      </w:r>
      <w:r>
        <w:rPr>
          <w:rFonts w:ascii="楷体_GB2312" w:eastAsia="楷体_GB2312"/>
          <w:sz w:val="28"/>
          <w:szCs w:val="28"/>
        </w:rPr>
        <w:t>2</w:t>
      </w:r>
      <w:r>
        <w:rPr>
          <w:rFonts w:hint="eastAsia" w:ascii="楷体_GB2312" w:eastAsia="楷体_GB2312"/>
          <w:sz w:val="28"/>
          <w:szCs w:val="28"/>
        </w:rPr>
        <w:t>至</w:t>
      </w:r>
      <w:r>
        <w:rPr>
          <w:rFonts w:ascii="楷体_GB2312" w:eastAsia="楷体_GB2312"/>
          <w:sz w:val="28"/>
          <w:szCs w:val="28"/>
        </w:rPr>
        <w:t>3</w:t>
      </w:r>
      <w:r>
        <w:rPr>
          <w:rFonts w:hint="eastAsia" w:ascii="楷体_GB2312" w:eastAsia="楷体_GB2312"/>
          <w:sz w:val="28"/>
          <w:szCs w:val="28"/>
        </w:rPr>
        <w:t>本学习参考书（简称“教参”），具体要求如下：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楷体_GB2312" w:eastAsia="楷体_GB2312"/>
          <w:sz w:val="28"/>
          <w:szCs w:val="28"/>
          <w:lang w:val="en-US" w:eastAsia="zh-CN"/>
        </w:rPr>
      </w:pPr>
      <w:r>
        <w:rPr>
          <w:rFonts w:hint="eastAsia" w:ascii="楷体_GB2312" w:eastAsia="楷体_GB2312"/>
          <w:sz w:val="28"/>
          <w:szCs w:val="28"/>
        </w:rPr>
        <w:t>（</w:t>
      </w:r>
      <w:r>
        <w:rPr>
          <w:rFonts w:ascii="楷体_GB2312" w:eastAsia="楷体_GB2312"/>
          <w:sz w:val="28"/>
          <w:szCs w:val="28"/>
        </w:rPr>
        <w:t>1</w:t>
      </w:r>
      <w:r>
        <w:rPr>
          <w:rFonts w:hint="eastAsia" w:ascii="楷体_GB2312" w:eastAsia="楷体_GB2312"/>
          <w:sz w:val="28"/>
          <w:szCs w:val="28"/>
        </w:rPr>
        <w:t>）任课教师推荐教参应优先从学校图书馆</w:t>
      </w:r>
      <w:r>
        <w:rPr>
          <w:rFonts w:hint="eastAsia" w:ascii="楷体_GB2312" w:eastAsia="楷体_GB2312"/>
          <w:sz w:val="28"/>
          <w:szCs w:val="28"/>
          <w:lang w:eastAsia="zh-CN"/>
        </w:rPr>
        <w:t>“</w:t>
      </w:r>
      <w:r>
        <w:rPr>
          <w:rFonts w:hint="eastAsia" w:ascii="楷体_GB2312" w:eastAsia="楷体_GB2312"/>
          <w:sz w:val="28"/>
          <w:szCs w:val="28"/>
          <w:lang w:val="en-US" w:eastAsia="zh-CN"/>
        </w:rPr>
        <w:t>教学参考书系统</w:t>
      </w:r>
      <w:r>
        <w:rPr>
          <w:rFonts w:hint="eastAsia" w:ascii="楷体_GB2312" w:eastAsia="楷体_GB2312"/>
          <w:sz w:val="28"/>
          <w:szCs w:val="28"/>
          <w:lang w:eastAsia="zh-CN"/>
        </w:rPr>
        <w:t>”</w:t>
      </w:r>
      <w:r>
        <w:rPr>
          <w:rFonts w:hint="eastAsia" w:ascii="楷体_GB2312" w:eastAsia="楷体_GB2312"/>
          <w:sz w:val="28"/>
          <w:szCs w:val="28"/>
          <w:lang w:val="en-US" w:eastAsia="zh-CN"/>
        </w:rPr>
        <w:t>中选取，若所选教参在“教学参考书系统”没有，任课老师可指定近三年内出版的适应我校人才培养目标的新书，并在教参统计表中注明“新增”。</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楷体_GB2312" w:eastAsia="楷体_GB2312"/>
          <w:sz w:val="28"/>
          <w:szCs w:val="28"/>
          <w:lang w:val="en-US" w:eastAsia="zh-CN"/>
        </w:rPr>
      </w:pPr>
      <w:r>
        <w:rPr>
          <w:rFonts w:hint="eastAsia" w:ascii="楷体_GB2312" w:eastAsia="楷体_GB2312"/>
          <w:sz w:val="28"/>
          <w:szCs w:val="28"/>
          <w:lang w:val="en-US" w:eastAsia="zh-CN"/>
        </w:rPr>
        <w:t>任课老师可通过内网进入图书馆主页，从主页底部找到“教学参考书”点击进入，或通过外网登录后进入图书馆主页，在资源列表中找到“教学参考书”点击进入。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楷体_GB2312" w:eastAsia="楷体_GB2312"/>
          <w:sz w:val="28"/>
          <w:szCs w:val="28"/>
        </w:rPr>
      </w:pPr>
      <w:r>
        <w:rPr>
          <w:rFonts w:hint="eastAsia" w:ascii="楷体_GB2312" w:eastAsia="楷体_GB2312"/>
          <w:sz w:val="28"/>
          <w:szCs w:val="28"/>
        </w:rPr>
        <w:t>由于每门课程对应学生人数较多，而图书馆纸本图书每个品种只有</w:t>
      </w:r>
      <w:r>
        <w:rPr>
          <w:rFonts w:ascii="楷体_GB2312" w:eastAsia="楷体_GB2312"/>
          <w:sz w:val="28"/>
          <w:szCs w:val="28"/>
        </w:rPr>
        <w:t>1</w:t>
      </w:r>
      <w:r>
        <w:rPr>
          <w:rFonts w:hint="eastAsia" w:ascii="楷体_GB2312" w:eastAsia="楷体_GB2312"/>
          <w:sz w:val="28"/>
          <w:szCs w:val="28"/>
        </w:rPr>
        <w:t>至</w:t>
      </w:r>
      <w:r>
        <w:rPr>
          <w:rFonts w:ascii="楷体_GB2312" w:eastAsia="楷体_GB2312"/>
          <w:sz w:val="28"/>
          <w:szCs w:val="28"/>
        </w:rPr>
        <w:t>3</w:t>
      </w:r>
      <w:r>
        <w:rPr>
          <w:rFonts w:hint="eastAsia" w:ascii="楷体_GB2312" w:eastAsia="楷体_GB2312"/>
          <w:sz w:val="28"/>
          <w:szCs w:val="28"/>
        </w:rPr>
        <w:t>本，为了满足更多学生的用书需求，</w:t>
      </w:r>
      <w:r>
        <w:rPr>
          <w:rFonts w:hint="eastAsia" w:ascii="楷体_GB2312" w:eastAsia="楷体_GB2312"/>
          <w:sz w:val="28"/>
          <w:szCs w:val="28"/>
          <w:lang w:val="en-US" w:eastAsia="zh-CN"/>
        </w:rPr>
        <w:t>希望所选教参</w:t>
      </w:r>
      <w:r>
        <w:rPr>
          <w:rFonts w:hint="eastAsia" w:ascii="楷体_GB2312" w:eastAsia="楷体_GB2312"/>
          <w:sz w:val="28"/>
          <w:szCs w:val="28"/>
        </w:rPr>
        <w:t>有对应的电子版可供学生使用，尤其是那些没有纸本馆藏的教参。</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楷体_GB2312" w:eastAsia="楷体_GB2312"/>
          <w:sz w:val="28"/>
          <w:szCs w:val="28"/>
        </w:rPr>
      </w:pPr>
      <w:r>
        <w:rPr>
          <w:rFonts w:hint="eastAsia" w:ascii="楷体_GB2312" w:eastAsia="楷体_GB2312"/>
          <w:sz w:val="28"/>
          <w:szCs w:val="28"/>
        </w:rPr>
        <w:t>（</w:t>
      </w:r>
      <w:r>
        <w:rPr>
          <w:rFonts w:ascii="楷体_GB2312" w:eastAsia="楷体_GB2312"/>
          <w:sz w:val="28"/>
          <w:szCs w:val="28"/>
        </w:rPr>
        <w:t>2</w:t>
      </w:r>
      <w:r>
        <w:rPr>
          <w:rFonts w:hint="eastAsia" w:ascii="楷体_GB2312" w:eastAsia="楷体_GB2312"/>
          <w:sz w:val="28"/>
          <w:szCs w:val="28"/>
        </w:rPr>
        <w:t>）为了便于教参的统计和管理，专业开课信息由教务管理员统一从教务MIS系统中导出，任课教师填写课程对应的教参信息即可。专业开课信息导出方法及填写要求见附件“</w:t>
      </w:r>
      <w:r>
        <w:rPr>
          <w:rFonts w:ascii="楷体_GB2312" w:eastAsia="楷体_GB2312"/>
          <w:sz w:val="28"/>
          <w:szCs w:val="28"/>
        </w:rPr>
        <w:t>2021-2022-1</w:t>
      </w:r>
      <w:r>
        <w:rPr>
          <w:rFonts w:hint="eastAsia" w:ascii="楷体_GB2312" w:eastAsia="楷体_GB2312"/>
          <w:sz w:val="28"/>
          <w:szCs w:val="28"/>
        </w:rPr>
        <w:t>学期武昌首义学院学生用教参统计表（格式样表）</w:t>
      </w:r>
      <w:r>
        <w:rPr>
          <w:rFonts w:ascii="楷体_GB2312" w:eastAsia="楷体_GB2312"/>
          <w:sz w:val="28"/>
          <w:szCs w:val="28"/>
        </w:rPr>
        <w:t>.XLS</w:t>
      </w:r>
      <w:r>
        <w:rPr>
          <w:rFonts w:hint="eastAsia" w:ascii="楷体_GB2312" w:eastAsia="楷体_GB2312"/>
          <w:sz w:val="28"/>
          <w:szCs w:val="28"/>
        </w:rPr>
        <w:t>”相关说明。教参统计表（电子表）内数据由各教学单位审定后，传教务处存档。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楷体_GB2312" w:eastAsia="楷体_GB2312"/>
          <w:sz w:val="28"/>
          <w:szCs w:val="28"/>
        </w:rPr>
      </w:pPr>
      <w:r>
        <w:rPr>
          <w:rFonts w:hint="eastAsia" w:ascii="楷体_GB2312" w:eastAsia="楷体_GB2312"/>
          <w:sz w:val="28"/>
          <w:szCs w:val="28"/>
        </w:rPr>
        <w:t>任课教师指定教参的字段信息（序号、</w:t>
      </w:r>
      <w:r>
        <w:rPr>
          <w:rFonts w:ascii="楷体_GB2312" w:eastAsia="楷体_GB2312"/>
          <w:sz w:val="28"/>
          <w:szCs w:val="28"/>
        </w:rPr>
        <w:t>ISBN</w:t>
      </w:r>
      <w:r>
        <w:rPr>
          <w:rFonts w:hint="eastAsia" w:ascii="楷体_GB2312" w:eastAsia="楷体_GB2312"/>
          <w:sz w:val="28"/>
          <w:szCs w:val="28"/>
        </w:rPr>
        <w:t>、书名、作者、出版社）请务必填报准确，否则会影响数据比对和建立有效的教学参考书系统。</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楷体_GB2312" w:eastAsia="楷体_GB2312"/>
          <w:sz w:val="28"/>
          <w:szCs w:val="28"/>
        </w:rPr>
      </w:pPr>
      <w:r>
        <w:rPr>
          <w:rFonts w:hint="eastAsia" w:ascii="楷体_GB2312" w:eastAsia="楷体_GB2312"/>
          <w:sz w:val="28"/>
          <w:szCs w:val="28"/>
        </w:rPr>
        <w:t>（</w:t>
      </w:r>
      <w:r>
        <w:rPr>
          <w:rFonts w:ascii="楷体_GB2312" w:eastAsia="楷体_GB2312"/>
          <w:sz w:val="28"/>
          <w:szCs w:val="28"/>
        </w:rPr>
        <w:t>3</w:t>
      </w:r>
      <w:r>
        <w:rPr>
          <w:rFonts w:hint="eastAsia" w:ascii="楷体_GB2312" w:eastAsia="楷体_GB2312"/>
          <w:sz w:val="28"/>
          <w:szCs w:val="28"/>
        </w:rPr>
        <w:t>）任课教师在开课初期向学生列出课程教参的清单，并向学生提出学习要求，以便有针对性扩大学生的阅读量，扩宽知识面。</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楷体_GB2312" w:eastAsia="楷体_GB2312"/>
          <w:sz w:val="28"/>
          <w:szCs w:val="28"/>
        </w:rPr>
      </w:pPr>
      <w:r>
        <w:rPr>
          <w:rFonts w:hint="eastAsia" w:ascii="楷体_GB2312" w:eastAsia="楷体_GB2312"/>
          <w:sz w:val="28"/>
          <w:szCs w:val="28"/>
        </w:rPr>
        <w:t>5．为进一步推进马克思主义理论研究和建设工程重点教材（以下简称</w:t>
      </w:r>
      <w:r>
        <w:rPr>
          <w:rFonts w:ascii="楷体_GB2312" w:eastAsia="楷体_GB2312"/>
          <w:sz w:val="28"/>
          <w:szCs w:val="28"/>
        </w:rPr>
        <w:t>“</w:t>
      </w:r>
      <w:r>
        <w:rPr>
          <w:rFonts w:hint="eastAsia" w:ascii="楷体_GB2312" w:eastAsia="楷体_GB2312"/>
          <w:sz w:val="28"/>
          <w:szCs w:val="28"/>
        </w:rPr>
        <w:t>马工程重点教材</w:t>
      </w:r>
      <w:r>
        <w:rPr>
          <w:rFonts w:ascii="楷体_GB2312" w:eastAsia="楷体_GB2312"/>
          <w:sz w:val="28"/>
          <w:szCs w:val="28"/>
        </w:rPr>
        <w:t>”</w:t>
      </w:r>
      <w:r>
        <w:rPr>
          <w:rFonts w:hint="eastAsia" w:ascii="楷体_GB2312" w:eastAsia="楷体_GB2312"/>
          <w:sz w:val="28"/>
          <w:szCs w:val="28"/>
        </w:rPr>
        <w:t>）在我校的使用，切实落实学校立德树人根本任务，全面提高人才培养质量，我校哲学社会科学相关专业选用</w:t>
      </w:r>
      <w:r>
        <w:rPr>
          <w:rFonts w:ascii="楷体_GB2312" w:eastAsia="楷体_GB2312"/>
          <w:sz w:val="28"/>
          <w:szCs w:val="28"/>
        </w:rPr>
        <w:t>“</w:t>
      </w:r>
      <w:r>
        <w:rPr>
          <w:rFonts w:hint="eastAsia" w:ascii="楷体_GB2312" w:eastAsia="楷体_GB2312"/>
          <w:sz w:val="28"/>
          <w:szCs w:val="28"/>
        </w:rPr>
        <w:t>马工程重点教材</w:t>
      </w:r>
      <w:r>
        <w:rPr>
          <w:rFonts w:ascii="楷体_GB2312" w:eastAsia="楷体_GB2312"/>
          <w:sz w:val="28"/>
          <w:szCs w:val="28"/>
        </w:rPr>
        <w:t>”</w:t>
      </w:r>
      <w:r>
        <w:rPr>
          <w:rFonts w:hint="eastAsia" w:ascii="楷体_GB2312" w:eastAsia="楷体_GB2312"/>
          <w:sz w:val="28"/>
          <w:szCs w:val="28"/>
        </w:rPr>
        <w:t>时，须按《武昌首义学院统一使用马克思主义理论研究和建设工程重点教材实施办法》（院教〔</w:t>
      </w:r>
      <w:r>
        <w:rPr>
          <w:rFonts w:ascii="楷体_GB2312" w:eastAsia="楷体_GB2312"/>
          <w:sz w:val="28"/>
          <w:szCs w:val="28"/>
        </w:rPr>
        <w:t>2019</w:t>
      </w:r>
      <w:r>
        <w:rPr>
          <w:rFonts w:hint="eastAsia" w:ascii="楷体_GB2312" w:eastAsia="楷体_GB2312"/>
          <w:sz w:val="28"/>
          <w:szCs w:val="28"/>
        </w:rPr>
        <w:t>〕</w:t>
      </w:r>
      <w:r>
        <w:rPr>
          <w:rFonts w:ascii="楷体_GB2312" w:eastAsia="楷体_GB2312"/>
          <w:sz w:val="28"/>
          <w:szCs w:val="28"/>
        </w:rPr>
        <w:t>86</w:t>
      </w:r>
      <w:r>
        <w:rPr>
          <w:rFonts w:hint="eastAsia" w:ascii="楷体_GB2312" w:eastAsia="楷体_GB2312"/>
          <w:sz w:val="28"/>
          <w:szCs w:val="28"/>
        </w:rPr>
        <w:t>号</w:t>
      </w:r>
      <w:r>
        <w:rPr>
          <w:rFonts w:ascii="楷体_GB2312" w:eastAsia="楷体_GB2312"/>
          <w:sz w:val="28"/>
          <w:szCs w:val="28"/>
        </w:rPr>
        <w:t xml:space="preserve"> </w:t>
      </w:r>
      <w:r>
        <w:rPr>
          <w:rFonts w:hint="eastAsia" w:ascii="楷体_GB2312" w:eastAsia="楷体_GB2312"/>
          <w:sz w:val="28"/>
          <w:szCs w:val="28"/>
        </w:rPr>
        <w:t>见附件</w:t>
      </w:r>
      <w:r>
        <w:rPr>
          <w:rFonts w:ascii="楷体_GB2312" w:eastAsia="楷体_GB2312"/>
          <w:sz w:val="28"/>
          <w:szCs w:val="28"/>
        </w:rPr>
        <w:t>2</w:t>
      </w:r>
      <w:r>
        <w:rPr>
          <w:rFonts w:hint="eastAsia" w:ascii="楷体_GB2312" w:eastAsia="楷体_GB2312"/>
          <w:sz w:val="28"/>
          <w:szCs w:val="28"/>
        </w:rPr>
        <w:t>）要求，严格遵照执行。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0"/>
        <w:rPr>
          <w:rFonts w:ascii="楷体_GB2312" w:eastAsia="楷体_GB2312"/>
          <w:sz w:val="28"/>
          <w:szCs w:val="28"/>
        </w:rPr>
      </w:pPr>
      <w:r>
        <w:rPr>
          <w:rFonts w:hint="eastAsia" w:ascii="楷体_GB2312" w:eastAsia="楷体_GB2312"/>
          <w:sz w:val="28"/>
          <w:szCs w:val="28"/>
        </w:rPr>
        <w:t>附件</w:t>
      </w:r>
      <w:r>
        <w:rPr>
          <w:rFonts w:ascii="楷体_GB2312" w:eastAsia="楷体_GB2312"/>
          <w:sz w:val="28"/>
          <w:szCs w:val="28"/>
        </w:rPr>
        <w:t>1</w:t>
      </w:r>
      <w:r>
        <w:rPr>
          <w:rFonts w:hint="eastAsia" w:ascii="楷体_GB2312" w:eastAsia="楷体_GB2312"/>
          <w:sz w:val="28"/>
          <w:szCs w:val="28"/>
        </w:rPr>
        <w:t>：</w:t>
      </w:r>
      <w:r>
        <w:rPr>
          <w:rFonts w:ascii="楷体_GB2312" w:eastAsia="楷体_GB2312"/>
          <w:sz w:val="28"/>
          <w:szCs w:val="28"/>
        </w:rPr>
        <w:t>2021-2022-1</w:t>
      </w:r>
      <w:r>
        <w:rPr>
          <w:rFonts w:hint="eastAsia" w:ascii="楷体_GB2312" w:eastAsia="楷体_GB2312"/>
          <w:sz w:val="28"/>
          <w:szCs w:val="28"/>
        </w:rPr>
        <w:t>学期武昌首义学院学生用教参统计表（格式样表）</w:t>
      </w:r>
      <w:r>
        <w:rPr>
          <w:rFonts w:ascii="楷体_GB2312" w:eastAsia="楷体_GB2312"/>
          <w:sz w:val="28"/>
          <w:szCs w:val="28"/>
        </w:rPr>
        <w:t>.XLS</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0"/>
        <w:rPr>
          <w:rFonts w:ascii="楷体_GB2312" w:eastAsia="楷体_GB2312"/>
          <w:sz w:val="28"/>
          <w:szCs w:val="28"/>
        </w:rPr>
      </w:pPr>
      <w:r>
        <w:rPr>
          <w:rFonts w:hint="eastAsia" w:ascii="楷体_GB2312" w:eastAsia="楷体_GB2312"/>
          <w:sz w:val="28"/>
          <w:szCs w:val="28"/>
        </w:rPr>
        <w:t>附件</w:t>
      </w:r>
      <w:r>
        <w:rPr>
          <w:rFonts w:ascii="楷体_GB2312" w:eastAsia="楷体_GB2312"/>
          <w:sz w:val="28"/>
          <w:szCs w:val="28"/>
        </w:rPr>
        <w:t>2</w:t>
      </w:r>
      <w:r>
        <w:rPr>
          <w:rFonts w:hint="eastAsia" w:ascii="楷体_GB2312" w:eastAsia="楷体_GB2312"/>
          <w:sz w:val="28"/>
          <w:szCs w:val="28"/>
        </w:rPr>
        <w:t>：院教〔</w:t>
      </w:r>
      <w:r>
        <w:rPr>
          <w:rFonts w:ascii="楷体_GB2312" w:eastAsia="楷体_GB2312"/>
          <w:sz w:val="28"/>
          <w:szCs w:val="28"/>
        </w:rPr>
        <w:t>2019</w:t>
      </w:r>
      <w:r>
        <w:rPr>
          <w:rFonts w:hint="eastAsia" w:ascii="楷体_GB2312" w:eastAsia="楷体_GB2312"/>
          <w:sz w:val="28"/>
          <w:szCs w:val="28"/>
        </w:rPr>
        <w:t>〕</w:t>
      </w:r>
      <w:r>
        <w:rPr>
          <w:rFonts w:ascii="楷体_GB2312" w:eastAsia="楷体_GB2312"/>
          <w:sz w:val="28"/>
          <w:szCs w:val="28"/>
        </w:rPr>
        <w:t>86</w:t>
      </w:r>
      <w:r>
        <w:rPr>
          <w:rFonts w:hint="eastAsia" w:ascii="楷体_GB2312" w:eastAsia="楷体_GB2312"/>
          <w:sz w:val="28"/>
          <w:szCs w:val="28"/>
        </w:rPr>
        <w:t>号</w:t>
      </w:r>
      <w:r>
        <w:rPr>
          <w:rFonts w:ascii="楷体_GB2312" w:eastAsia="楷体_GB2312"/>
          <w:sz w:val="28"/>
          <w:szCs w:val="28"/>
        </w:rPr>
        <w:t xml:space="preserve"> </w:t>
      </w:r>
      <w:r>
        <w:rPr>
          <w:rFonts w:hint="eastAsia" w:ascii="楷体_GB2312" w:eastAsia="楷体_GB2312"/>
          <w:sz w:val="28"/>
          <w:szCs w:val="28"/>
        </w:rPr>
        <w:t>武昌首义学院统一使用马克思主义理论研究和建设工程重点教材实施办法</w:t>
      </w:r>
      <w:r>
        <w:rPr>
          <w:rFonts w:ascii="楷体_GB2312" w:eastAsia="楷体_GB2312"/>
          <w:sz w:val="28"/>
          <w:szCs w:val="28"/>
        </w:rPr>
        <w:t>.rar</w:t>
      </w:r>
    </w:p>
    <w:p>
      <w:pPr>
        <w:keepNext w:val="0"/>
        <w:keepLines w:val="0"/>
        <w:pageBreakBefore w:val="0"/>
        <w:widowControl w:val="0"/>
        <w:kinsoku/>
        <w:wordWrap/>
        <w:overflowPunct/>
        <w:topLinePunct w:val="0"/>
        <w:autoSpaceDE/>
        <w:autoSpaceDN/>
        <w:bidi w:val="0"/>
        <w:adjustRightInd/>
        <w:snapToGrid/>
        <w:spacing w:line="560" w:lineRule="exact"/>
        <w:ind w:firstLine="4818" w:firstLineChars="1721"/>
        <w:jc w:val="center"/>
        <w:textAlignment w:val="auto"/>
        <w:rPr>
          <w:rFonts w:ascii="楷体_GB2312" w:eastAsia="楷体_GB2312"/>
          <w:bCs/>
          <w:color w:val="000000"/>
          <w:sz w:val="28"/>
          <w:szCs w:val="28"/>
        </w:rPr>
      </w:pPr>
      <w:r>
        <w:rPr>
          <w:rFonts w:hint="eastAsia" w:ascii="楷体_GB2312" w:eastAsia="楷体_GB2312"/>
          <w:bCs/>
          <w:color w:val="000000"/>
          <w:sz w:val="28"/>
          <w:szCs w:val="28"/>
        </w:rPr>
        <w:t>武昌首义学院教务处</w:t>
      </w:r>
    </w:p>
    <w:p>
      <w:pPr>
        <w:keepNext w:val="0"/>
        <w:keepLines w:val="0"/>
        <w:pageBreakBefore w:val="0"/>
        <w:widowControl w:val="0"/>
        <w:tabs>
          <w:tab w:val="left" w:pos="8312"/>
        </w:tabs>
        <w:kinsoku/>
        <w:wordWrap/>
        <w:overflowPunct/>
        <w:topLinePunct w:val="0"/>
        <w:autoSpaceDE/>
        <w:autoSpaceDN/>
        <w:bidi w:val="0"/>
        <w:adjustRightInd/>
        <w:snapToGrid/>
        <w:spacing w:line="560" w:lineRule="exact"/>
        <w:ind w:right="-52" w:firstLine="4818" w:firstLineChars="1721"/>
        <w:jc w:val="center"/>
        <w:textAlignment w:val="auto"/>
        <w:rPr>
          <w:rFonts w:ascii="楷体_GB2312" w:eastAsia="楷体_GB2312"/>
          <w:bCs/>
          <w:color w:val="000000"/>
          <w:sz w:val="28"/>
          <w:szCs w:val="28"/>
        </w:rPr>
      </w:pPr>
      <w:r>
        <w:rPr>
          <w:rFonts w:ascii="楷体_GB2312" w:eastAsia="楷体_GB2312"/>
          <w:bCs/>
          <w:color w:val="000000"/>
          <w:sz w:val="28"/>
          <w:szCs w:val="28"/>
        </w:rPr>
        <w:t>202</w:t>
      </w:r>
      <w:r>
        <w:rPr>
          <w:rFonts w:hint="eastAsia" w:ascii="楷体_GB2312" w:eastAsia="楷体_GB2312"/>
          <w:bCs/>
          <w:color w:val="000000"/>
          <w:sz w:val="28"/>
          <w:szCs w:val="28"/>
        </w:rPr>
        <w:t>1年6月16日</w:t>
      </w:r>
    </w:p>
    <w:sectPr>
      <w:headerReference r:id="rId3" w:type="default"/>
      <w:footerReference r:id="rId4" w:type="default"/>
      <w:footerReference r:id="rId5" w:type="even"/>
      <w:pgSz w:w="11906" w:h="16838"/>
      <w:pgMar w:top="879" w:right="1797" w:bottom="879"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2</w:t>
    </w:r>
    <w:r>
      <w:rPr>
        <w:rStyle w:val="6"/>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1D96"/>
    <w:rsid w:val="00004101"/>
    <w:rsid w:val="000048DD"/>
    <w:rsid w:val="00052AB8"/>
    <w:rsid w:val="00067F7A"/>
    <w:rsid w:val="000720F8"/>
    <w:rsid w:val="00074742"/>
    <w:rsid w:val="0007542E"/>
    <w:rsid w:val="000930EE"/>
    <w:rsid w:val="000C2F0C"/>
    <w:rsid w:val="000D2CFA"/>
    <w:rsid w:val="000F4A9E"/>
    <w:rsid w:val="000F7B5E"/>
    <w:rsid w:val="001357D9"/>
    <w:rsid w:val="001924D2"/>
    <w:rsid w:val="00194358"/>
    <w:rsid w:val="001F65E7"/>
    <w:rsid w:val="00225924"/>
    <w:rsid w:val="002428F1"/>
    <w:rsid w:val="0024317F"/>
    <w:rsid w:val="002658C7"/>
    <w:rsid w:val="002F2F59"/>
    <w:rsid w:val="002F4500"/>
    <w:rsid w:val="002F62E6"/>
    <w:rsid w:val="003006F6"/>
    <w:rsid w:val="0030499D"/>
    <w:rsid w:val="003464BF"/>
    <w:rsid w:val="00366428"/>
    <w:rsid w:val="00371D96"/>
    <w:rsid w:val="003750E7"/>
    <w:rsid w:val="003C7B51"/>
    <w:rsid w:val="00405210"/>
    <w:rsid w:val="00417C31"/>
    <w:rsid w:val="00430182"/>
    <w:rsid w:val="0043559D"/>
    <w:rsid w:val="00441ABA"/>
    <w:rsid w:val="0044453B"/>
    <w:rsid w:val="0046156C"/>
    <w:rsid w:val="00487FBD"/>
    <w:rsid w:val="004A0EE3"/>
    <w:rsid w:val="004C469F"/>
    <w:rsid w:val="004D3C1E"/>
    <w:rsid w:val="00512315"/>
    <w:rsid w:val="00515239"/>
    <w:rsid w:val="00525692"/>
    <w:rsid w:val="0054623D"/>
    <w:rsid w:val="00557AD9"/>
    <w:rsid w:val="00560B89"/>
    <w:rsid w:val="005904F0"/>
    <w:rsid w:val="005B32C1"/>
    <w:rsid w:val="005C49CA"/>
    <w:rsid w:val="006217AD"/>
    <w:rsid w:val="00640B46"/>
    <w:rsid w:val="00674F01"/>
    <w:rsid w:val="00682E44"/>
    <w:rsid w:val="0068690C"/>
    <w:rsid w:val="00692DA2"/>
    <w:rsid w:val="00694287"/>
    <w:rsid w:val="00694924"/>
    <w:rsid w:val="00695119"/>
    <w:rsid w:val="006A5A89"/>
    <w:rsid w:val="006B3327"/>
    <w:rsid w:val="006B4152"/>
    <w:rsid w:val="006D0710"/>
    <w:rsid w:val="006D36DB"/>
    <w:rsid w:val="006E00A5"/>
    <w:rsid w:val="006E25E9"/>
    <w:rsid w:val="00701978"/>
    <w:rsid w:val="00757CC6"/>
    <w:rsid w:val="00770BD0"/>
    <w:rsid w:val="00781769"/>
    <w:rsid w:val="00792C0E"/>
    <w:rsid w:val="007B072D"/>
    <w:rsid w:val="007B65C5"/>
    <w:rsid w:val="007D6109"/>
    <w:rsid w:val="008003CC"/>
    <w:rsid w:val="0081005E"/>
    <w:rsid w:val="00825D96"/>
    <w:rsid w:val="0084327B"/>
    <w:rsid w:val="00845494"/>
    <w:rsid w:val="00865D50"/>
    <w:rsid w:val="00871D54"/>
    <w:rsid w:val="00887495"/>
    <w:rsid w:val="00891380"/>
    <w:rsid w:val="008947E4"/>
    <w:rsid w:val="008B730C"/>
    <w:rsid w:val="008D36D2"/>
    <w:rsid w:val="008E65DF"/>
    <w:rsid w:val="008F0897"/>
    <w:rsid w:val="0091320D"/>
    <w:rsid w:val="009464C4"/>
    <w:rsid w:val="00956341"/>
    <w:rsid w:val="009627CB"/>
    <w:rsid w:val="00976401"/>
    <w:rsid w:val="009B107F"/>
    <w:rsid w:val="009B79A7"/>
    <w:rsid w:val="009C46C3"/>
    <w:rsid w:val="009D513C"/>
    <w:rsid w:val="009F3F62"/>
    <w:rsid w:val="009F5BB0"/>
    <w:rsid w:val="00A038D9"/>
    <w:rsid w:val="00A03F46"/>
    <w:rsid w:val="00A14E99"/>
    <w:rsid w:val="00A4011C"/>
    <w:rsid w:val="00A411BB"/>
    <w:rsid w:val="00A6573C"/>
    <w:rsid w:val="00AA618A"/>
    <w:rsid w:val="00AC14B7"/>
    <w:rsid w:val="00AD4104"/>
    <w:rsid w:val="00B10890"/>
    <w:rsid w:val="00B21364"/>
    <w:rsid w:val="00B355C9"/>
    <w:rsid w:val="00B620B9"/>
    <w:rsid w:val="00B64570"/>
    <w:rsid w:val="00B72091"/>
    <w:rsid w:val="00B910DE"/>
    <w:rsid w:val="00BA1435"/>
    <w:rsid w:val="00BB211E"/>
    <w:rsid w:val="00BB7525"/>
    <w:rsid w:val="00BC1EA9"/>
    <w:rsid w:val="00BC6221"/>
    <w:rsid w:val="00BC7957"/>
    <w:rsid w:val="00BD18E6"/>
    <w:rsid w:val="00C002DB"/>
    <w:rsid w:val="00C94FA0"/>
    <w:rsid w:val="00CC4B5B"/>
    <w:rsid w:val="00CC6E82"/>
    <w:rsid w:val="00D0624D"/>
    <w:rsid w:val="00D56B1E"/>
    <w:rsid w:val="00D62EC0"/>
    <w:rsid w:val="00E0390A"/>
    <w:rsid w:val="00E60192"/>
    <w:rsid w:val="00E601F1"/>
    <w:rsid w:val="00E67E76"/>
    <w:rsid w:val="00E77746"/>
    <w:rsid w:val="00EA0556"/>
    <w:rsid w:val="00EA7F5A"/>
    <w:rsid w:val="00EF67F4"/>
    <w:rsid w:val="00F04156"/>
    <w:rsid w:val="00F05B96"/>
    <w:rsid w:val="00F20AE7"/>
    <w:rsid w:val="00F2193B"/>
    <w:rsid w:val="00F67A92"/>
    <w:rsid w:val="00F832B0"/>
    <w:rsid w:val="00FC5969"/>
    <w:rsid w:val="00FC6F68"/>
    <w:rsid w:val="00FE60E0"/>
    <w:rsid w:val="00FE6C88"/>
    <w:rsid w:val="00FF6747"/>
    <w:rsid w:val="0FC873AA"/>
    <w:rsid w:val="3A7A383B"/>
    <w:rsid w:val="4F941202"/>
    <w:rsid w:val="57C056B1"/>
    <w:rsid w:val="5934235F"/>
    <w:rsid w:val="63E1684D"/>
    <w:rsid w:val="697B7B0A"/>
    <w:rsid w:val="749C79A0"/>
    <w:rsid w:val="7B04419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99"/>
    <w:rPr>
      <w:rFonts w:cs="Times New Roman"/>
    </w:rPr>
  </w:style>
  <w:style w:type="character" w:styleId="7">
    <w:name w:val="FollowedHyperlink"/>
    <w:semiHidden/>
    <w:qFormat/>
    <w:uiPriority w:val="99"/>
    <w:rPr>
      <w:rFonts w:cs="Times New Roman"/>
      <w:color w:val="800080"/>
      <w:u w:val="single"/>
    </w:rPr>
  </w:style>
  <w:style w:type="character" w:styleId="8">
    <w:name w:val="Hyperlink"/>
    <w:qFormat/>
    <w:uiPriority w:val="99"/>
    <w:rPr>
      <w:rFonts w:cs="Times New Roman"/>
      <w:color w:val="0000FF"/>
      <w:u w:val="single"/>
    </w:rPr>
  </w:style>
  <w:style w:type="character" w:customStyle="1" w:styleId="9">
    <w:name w:val="页脚 Char"/>
    <w:link w:val="2"/>
    <w:qFormat/>
    <w:locked/>
    <w:uiPriority w:val="99"/>
    <w:rPr>
      <w:rFonts w:ascii="Times New Roman" w:hAnsi="Times New Roman" w:eastAsia="宋体" w:cs="Times New Roman"/>
      <w:sz w:val="18"/>
      <w:szCs w:val="18"/>
    </w:rPr>
  </w:style>
  <w:style w:type="character" w:customStyle="1" w:styleId="10">
    <w:name w:val="页眉 Char"/>
    <w:link w:val="3"/>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www.xpxzlt.cn</Company>
  <Pages>4</Pages>
  <Words>348</Words>
  <Characters>1985</Characters>
  <Lines>16</Lines>
  <Paragraphs>4</Paragraphs>
  <TotalTime>14</TotalTime>
  <ScaleCrop>false</ScaleCrop>
  <LinksUpToDate>false</LinksUpToDate>
  <CharactersWithSpaces>2329</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2017-11-23T02:39:00Z</dcterms:created>
  <dc:creator>999宝藏网</dc:creator>
  <cp:lastModifiedBy>雷敏</cp:lastModifiedBy>
  <dcterms:modified xsi:type="dcterms:W3CDTF">2021-06-22T02:06:14Z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FFC1FCE0EA2F464EAF7CD22E79474EB2</vt:lpwstr>
  </property>
</Properties>
</file>