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核查整改专题报告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一、核查工作开展情况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核查方式、数量，重点核查的内容等。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二、发展团员工作总体情况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发展团员工作质量的总体情况，核查中发现的突出问题。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整改措施和处置情况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核查中发现问题的整改措施，对问题严重的新发展团员、问题集中团组织及负责人等拟进行处置的情况。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原因分析和改进方向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出现相关问题的原因分析，下一步对提高团员发展工作质量的相关工作安排。</w:t>
      </w:r>
    </w:p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9CEB1"/>
    <w:multiLevelType w:val="singleLevel"/>
    <w:tmpl w:val="16D9CEB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F0EB0"/>
    <w:rsid w:val="4BAE6765"/>
    <w:rsid w:val="709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54</TotalTime>
  <ScaleCrop>false</ScaleCrop>
  <LinksUpToDate>false</LinksUpToDate>
  <CharactersWithSpaces>173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2022-04-07T03:05:00Z</dcterms:created>
  <dc:creator>华硕</dc:creator>
  <cp:lastModifiedBy>xlee0123</cp:lastModifiedBy>
  <cp:lastPrinted>2022-04-07T03:36:56Z</cp:lastPrinted>
  <dcterms:modified xsi:type="dcterms:W3CDTF">2022-04-07T04:53:14Z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A7697B601FD44777A624E568DC4895A9</vt:lpwstr>
  </property>
</Properties>
</file>