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ascii="楷体_GB2312" w:eastAsia="楷体_GB2312"/>
          <w:bCs/>
          <w:color w:val="000000"/>
          <w:sz w:val="28"/>
          <w:szCs w:val="28"/>
        </w:rPr>
        <w:t>202</w:t>
      </w:r>
      <w:r>
        <w:rPr>
          <w:rFonts w:hint="eastAsia" w:ascii="楷体_GB2312" w:eastAsia="楷体_GB2312"/>
          <w:bCs/>
          <w:color w:val="000000"/>
          <w:sz w:val="28"/>
          <w:szCs w:val="28"/>
        </w:rPr>
        <w:t>2】第</w:t>
      </w:r>
      <w:r>
        <w:rPr>
          <w:rFonts w:hint="eastAsia" w:ascii="楷体_GB2312" w:eastAsia="楷体_GB2312"/>
          <w:bCs/>
          <w:color w:val="000000"/>
          <w:sz w:val="28"/>
          <w:szCs w:val="28"/>
          <w:lang w:val="en-US" w:eastAsia="zh-CN"/>
        </w:rPr>
        <w:t>5</w:t>
      </w:r>
      <w:r>
        <w:rPr>
          <w:rFonts w:hint="eastAsia" w:ascii="楷体_GB2312" w:eastAsia="楷体_GB2312"/>
          <w:bCs/>
          <w:color w:val="000000"/>
          <w:sz w:val="28"/>
          <w:szCs w:val="28"/>
        </w:rPr>
        <w:t>号</w:t>
      </w:r>
    </w:p>
    <w:p>
      <w:pPr>
        <w:spacing w:before="312" w:beforeLines="100" w:after="312" w:afterLines="100" w:line="240" w:lineRule="exact"/>
        <w:rPr>
          <w:rFonts w:ascii="楷体_GB2312" w:eastAsia="楷体_GB2312"/>
          <w:b/>
          <w:bCs/>
          <w:color w:val="FF0000"/>
          <w:sz w:val="18"/>
          <w:szCs w:val="18"/>
          <w:u w:val="thick"/>
        </w:rPr>
      </w:pPr>
      <w:r>
        <w:rPr>
          <w:rFonts w:ascii="楷体_GB2312" w:eastAsia="楷体_GB2312"/>
          <w:b/>
          <w:bCs/>
          <w:color w:val="FF0000"/>
          <w:sz w:val="18"/>
          <w:szCs w:val="18"/>
          <w:u w:val="thick"/>
        </w:rPr>
        <w:t xml:space="preserve">                                                                                               </w:t>
      </w:r>
    </w:p>
    <w:p>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2～</w:t>
      </w:r>
      <w:r>
        <w:rPr>
          <w:rFonts w:ascii="宋体" w:hAnsi="宋体" w:cs="宋体"/>
          <w:b/>
          <w:sz w:val="36"/>
          <w:szCs w:val="36"/>
        </w:rPr>
        <w:t>202</w:t>
      </w:r>
      <w:r>
        <w:rPr>
          <w:rFonts w:hint="eastAsia" w:ascii="宋体" w:hAnsi="宋体" w:cs="宋体"/>
          <w:b/>
          <w:sz w:val="36"/>
          <w:szCs w:val="36"/>
        </w:rPr>
        <w:t>3学年度第一学期</w:t>
      </w:r>
    </w:p>
    <w:p>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pPr>
        <w:spacing w:line="360" w:lineRule="auto"/>
        <w:rPr>
          <w:rFonts w:ascii="楷体_GB2312" w:eastAsia="楷体_GB2312"/>
          <w:sz w:val="28"/>
          <w:szCs w:val="28"/>
        </w:rPr>
      </w:pPr>
      <w:r>
        <w:rPr>
          <w:rFonts w:hint="eastAsia" w:ascii="楷体_GB2312" w:eastAsia="楷体_GB2312"/>
          <w:sz w:val="28"/>
          <w:szCs w:val="28"/>
        </w:rPr>
        <w:t>各教学单位：</w:t>
      </w:r>
    </w:p>
    <w:p>
      <w:pPr>
        <w:spacing w:line="360" w:lineRule="auto"/>
        <w:ind w:firstLine="560" w:firstLineChars="200"/>
        <w:rPr>
          <w:rFonts w:ascii="楷体_GB2312" w:eastAsia="楷体_GB2312"/>
          <w:sz w:val="28"/>
          <w:szCs w:val="28"/>
        </w:rPr>
      </w:pPr>
      <w:r>
        <w:rPr>
          <w:rFonts w:ascii="楷体_GB2312" w:eastAsia="楷体_GB2312"/>
          <w:sz w:val="28"/>
          <w:szCs w:val="28"/>
        </w:rPr>
        <w:t>202</w:t>
      </w:r>
      <w:r>
        <w:rPr>
          <w:rFonts w:hint="eastAsia" w:ascii="楷体_GB2312" w:eastAsia="楷体_GB2312"/>
          <w:sz w:val="28"/>
          <w:szCs w:val="28"/>
        </w:rPr>
        <w:t>2～</w:t>
      </w:r>
      <w:r>
        <w:rPr>
          <w:rFonts w:ascii="楷体_GB2312" w:eastAsia="楷体_GB2312"/>
          <w:sz w:val="28"/>
          <w:szCs w:val="28"/>
        </w:rPr>
        <w:t>202</w:t>
      </w:r>
      <w:r>
        <w:rPr>
          <w:rFonts w:hint="eastAsia" w:ascii="楷体_GB2312" w:eastAsia="楷体_GB2312"/>
          <w:sz w:val="28"/>
          <w:szCs w:val="28"/>
        </w:rPr>
        <w:t>3学年度第一学期全校教学用教材计划的编制工作即将开始，为进一步规范教材选用管理，保证优质教材进课堂，提高教学质量，请各单位根据《武昌首义学院教材建设与管理暂行办法》（院教〔2018〕64号）的相关规定，严格落实教材选用及审查工作，积极开展教材选用计划编制工作。现将有关事项通知如下：</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pPr>
        <w:ind w:firstLine="562" w:firstLineChars="200"/>
        <w:rPr>
          <w:rFonts w:hint="eastAsia"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第9周周一（4月18日）前，教务处在教务</w:t>
      </w:r>
      <w:r>
        <w:rPr>
          <w:rFonts w:ascii="楷体_GB2312" w:eastAsia="楷体_GB2312"/>
          <w:sz w:val="28"/>
          <w:szCs w:val="28"/>
        </w:rPr>
        <w:t>MIS</w:t>
      </w:r>
      <w:r>
        <w:rPr>
          <w:rFonts w:hint="eastAsia" w:ascii="楷体_GB2312" w:eastAsia="楷体_GB2312"/>
          <w:sz w:val="28"/>
          <w:szCs w:val="28"/>
        </w:rPr>
        <w:t>系统里完成开课数据的准备工作。</w:t>
      </w:r>
    </w:p>
    <w:p>
      <w:pPr>
        <w:ind w:firstLine="562" w:firstLineChars="200"/>
        <w:rPr>
          <w:rFonts w:hint="eastAsia" w:ascii="楷体_GB2312" w:eastAsia="楷体_GB2312"/>
          <w:sz w:val="28"/>
          <w:szCs w:val="28"/>
        </w:rPr>
      </w:pPr>
      <w:r>
        <w:rPr>
          <w:rFonts w:ascii="楷体_GB2312" w:eastAsia="楷体_GB2312"/>
          <w:b/>
          <w:sz w:val="28"/>
          <w:szCs w:val="28"/>
        </w:rPr>
        <w:t>教学任务分配</w:t>
      </w:r>
      <w:r>
        <w:rPr>
          <w:rFonts w:hint="eastAsia" w:ascii="楷体_GB2312" w:eastAsia="楷体_GB2312"/>
          <w:b/>
          <w:sz w:val="28"/>
          <w:szCs w:val="28"/>
        </w:rPr>
        <w:t>、</w:t>
      </w:r>
      <w:r>
        <w:rPr>
          <w:rFonts w:ascii="楷体_GB2312" w:eastAsia="楷体_GB2312"/>
          <w:b/>
          <w:sz w:val="28"/>
          <w:szCs w:val="28"/>
        </w:rPr>
        <w:t>教材选用</w:t>
      </w:r>
      <w:r>
        <w:rPr>
          <w:rFonts w:hint="eastAsia" w:ascii="楷体_GB2312" w:eastAsia="楷体_GB2312"/>
          <w:b/>
          <w:sz w:val="28"/>
          <w:szCs w:val="28"/>
        </w:rPr>
        <w:t>、教材审查：</w:t>
      </w:r>
      <w:r>
        <w:rPr>
          <w:rFonts w:hint="eastAsia" w:ascii="楷体_GB2312" w:eastAsia="楷体_GB2312"/>
          <w:sz w:val="28"/>
          <w:szCs w:val="28"/>
        </w:rPr>
        <w:t>第9周周二（4月19日）至第12周周一（5月9日），各教学单位教务员从教务</w:t>
      </w:r>
      <w:r>
        <w:rPr>
          <w:rFonts w:ascii="楷体_GB2312" w:eastAsia="楷体_GB2312"/>
          <w:sz w:val="28"/>
          <w:szCs w:val="28"/>
        </w:rPr>
        <w:t>MIS</w:t>
      </w:r>
      <w:r>
        <w:rPr>
          <w:rFonts w:hint="eastAsia" w:ascii="楷体_GB2312" w:eastAsia="楷体_GB2312"/>
          <w:sz w:val="28"/>
          <w:szCs w:val="28"/>
        </w:rPr>
        <w:t>系统中导出教学任务书，分配教学任务，任课教师选用课程教材，教学指导委员会严格落实教材审查及选定工作</w:t>
      </w:r>
      <w:r>
        <w:rPr>
          <w:rFonts w:hint="eastAsia" w:ascii="楷体_GB2312" w:eastAsia="楷体_GB2312"/>
          <w:sz w:val="28"/>
          <w:szCs w:val="28"/>
          <w:lang w:eastAsia="zh-CN"/>
        </w:rPr>
        <w:t>，</w:t>
      </w:r>
      <w:r>
        <w:rPr>
          <w:rFonts w:hint="eastAsia" w:ascii="楷体_GB2312" w:eastAsia="楷体_GB2312"/>
          <w:sz w:val="28"/>
          <w:szCs w:val="28"/>
        </w:rPr>
        <w:t>并提交课程教材选用表（见院教〔2018〕64号文附件1）及审核报告。</w:t>
      </w:r>
    </w:p>
    <w:p>
      <w:pPr>
        <w:ind w:firstLine="562" w:firstLineChars="200"/>
        <w:rPr>
          <w:rFonts w:ascii="楷体_GB2312" w:eastAsia="楷体_GB2312"/>
          <w:sz w:val="28"/>
          <w:szCs w:val="28"/>
        </w:rPr>
      </w:pPr>
      <w:r>
        <w:rPr>
          <w:rFonts w:hint="eastAsia" w:ascii="楷体_GB2312" w:eastAsia="楷体_GB2312"/>
          <w:b/>
          <w:sz w:val="28"/>
          <w:szCs w:val="28"/>
        </w:rPr>
        <w:t>教材选用信息录入与审定：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2周周二（5月10日）至第</w:t>
      </w:r>
      <w:r>
        <w:rPr>
          <w:rFonts w:ascii="楷体_GB2312" w:eastAsia="楷体_GB2312"/>
          <w:sz w:val="28"/>
          <w:szCs w:val="28"/>
        </w:rPr>
        <w:t>1</w:t>
      </w:r>
      <w:r>
        <w:rPr>
          <w:rFonts w:hint="eastAsia" w:ascii="楷体_GB2312" w:eastAsia="楷体_GB2312"/>
          <w:sz w:val="28"/>
          <w:szCs w:val="28"/>
        </w:rPr>
        <w:t>2周周五（5月13日），各教学单位教务员将选定的教材录入教务</w:t>
      </w:r>
      <w:r>
        <w:rPr>
          <w:rFonts w:ascii="楷体_GB2312" w:eastAsia="楷体_GB2312"/>
          <w:sz w:val="28"/>
          <w:szCs w:val="28"/>
        </w:rPr>
        <w:t>MIS</w:t>
      </w:r>
      <w:r>
        <w:rPr>
          <w:rFonts w:hint="eastAsia" w:ascii="楷体_GB2312" w:eastAsia="楷体_GB2312"/>
          <w:sz w:val="28"/>
          <w:szCs w:val="28"/>
        </w:rPr>
        <w:t>系统，并完成录入信息的审定工作。为便于数据筛查、审定，可将系统中教材选用信息导出到本地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表格进行查阅和筛选。教材选用信息审定无误即可全部提交送审，待教务处审核后正式转入教材征订计划库。</w:t>
      </w:r>
    </w:p>
    <w:p>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3周一（5月16日），教务处统计生成《</w:t>
      </w:r>
      <w:r>
        <w:rPr>
          <w:rFonts w:ascii="楷体_GB2312" w:eastAsia="楷体_GB2312"/>
          <w:sz w:val="28"/>
          <w:szCs w:val="28"/>
        </w:rPr>
        <w:t>202</w:t>
      </w:r>
      <w:r>
        <w:rPr>
          <w:rFonts w:hint="eastAsia" w:ascii="楷体_GB2312" w:eastAsia="楷体_GB2312"/>
          <w:sz w:val="28"/>
          <w:szCs w:val="28"/>
        </w:rPr>
        <w:t>2</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-1</w:t>
      </w:r>
      <w:r>
        <w:rPr>
          <w:rFonts w:hint="eastAsia" w:ascii="楷体_GB2312" w:eastAsia="楷体_GB2312"/>
          <w:sz w:val="28"/>
          <w:szCs w:val="28"/>
        </w:rPr>
        <w:t>学期武昌首义学院教材订购计划汇总表》（以下简称“计划汇总表”）和《</w:t>
      </w:r>
      <w:r>
        <w:rPr>
          <w:rFonts w:ascii="楷体_GB2312" w:eastAsia="楷体_GB2312"/>
          <w:sz w:val="28"/>
          <w:szCs w:val="28"/>
        </w:rPr>
        <w:t>202</w:t>
      </w:r>
      <w:r>
        <w:rPr>
          <w:rFonts w:hint="eastAsia" w:ascii="楷体_GB2312" w:eastAsia="楷体_GB2312"/>
          <w:sz w:val="28"/>
          <w:szCs w:val="28"/>
        </w:rPr>
        <w:t>2</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-1</w:t>
      </w:r>
      <w:r>
        <w:rPr>
          <w:rFonts w:hint="eastAsia" w:ascii="楷体_GB2312" w:eastAsia="楷体_GB2312"/>
          <w:sz w:val="28"/>
          <w:szCs w:val="28"/>
        </w:rPr>
        <w:t>学期武昌首义学院教材订购计划明细表》（以下简称“计划明细表”），并将规范了数据格式和排版方式的计划明细表电子版发至各教学单位自行打印</w:t>
      </w:r>
      <w:bookmarkStart w:id="0" w:name="_GoBack"/>
      <w:bookmarkEnd w:id="0"/>
      <w:r>
        <w:rPr>
          <w:rFonts w:hint="eastAsia" w:ascii="楷体_GB2312" w:eastAsia="楷体_GB2312"/>
          <w:sz w:val="28"/>
          <w:szCs w:val="28"/>
        </w:rPr>
        <w:t>。</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各教学单位须将单位负责人签字、盖章的纸质版教材计划明细表交教务处存档备案。</w:t>
      </w:r>
    </w:p>
    <w:p>
      <w:pPr>
        <w:spacing w:line="360" w:lineRule="auto"/>
        <w:ind w:firstLine="562" w:firstLineChars="200"/>
        <w:rPr>
          <w:rFonts w:ascii="楷体_GB2312" w:eastAsia="楷体_GB2312"/>
          <w:sz w:val="28"/>
          <w:szCs w:val="28"/>
        </w:rPr>
      </w:pPr>
      <w:r>
        <w:rPr>
          <w:rFonts w:hint="eastAsia" w:ascii="楷体_GB2312" w:eastAsia="楷体_GB2312"/>
          <w:b/>
          <w:sz w:val="28"/>
          <w:szCs w:val="28"/>
        </w:rPr>
        <w:t>教材计划转采购：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3周周二（5月17日），教务处将全校教材订购计划汇总表和教材计划明细表转交学校设备处。</w:t>
      </w:r>
    </w:p>
    <w:p>
      <w:pPr>
        <w:spacing w:line="360" w:lineRule="auto"/>
        <w:ind w:firstLine="562" w:firstLineChars="200"/>
        <w:rPr>
          <w:rFonts w:hint="default" w:ascii="楷体_GB2312" w:eastAsia="楷体_GB2312"/>
          <w:b/>
          <w:sz w:val="28"/>
          <w:szCs w:val="28"/>
          <w:lang w:val="en-US" w:eastAsia="zh-CN"/>
        </w:rPr>
      </w:pPr>
      <w:r>
        <w:rPr>
          <w:rFonts w:hint="eastAsia" w:ascii="楷体_GB2312" w:eastAsia="楷体_GB2312"/>
          <w:b/>
          <w:sz w:val="28"/>
          <w:szCs w:val="28"/>
        </w:rPr>
        <w:t>二、</w:t>
      </w:r>
      <w:r>
        <w:rPr>
          <w:rFonts w:hint="eastAsia" w:ascii="楷体_GB2312" w:eastAsia="楷体_GB2312"/>
          <w:b/>
          <w:sz w:val="28"/>
          <w:szCs w:val="28"/>
          <w:lang w:val="en-US" w:eastAsia="zh-CN"/>
        </w:rPr>
        <w:t>工作要求</w:t>
      </w:r>
    </w:p>
    <w:p>
      <w:pPr>
        <w:spacing w:line="360" w:lineRule="auto"/>
        <w:ind w:firstLine="560" w:firstLineChars="200"/>
        <w:rPr>
          <w:rFonts w:hint="eastAsia" w:ascii="楷体_GB2312" w:eastAsia="楷体_GB2312"/>
          <w:sz w:val="28"/>
          <w:szCs w:val="28"/>
          <w:highlight w:val="yellow"/>
          <w:lang w:eastAsia="zh-CN"/>
        </w:rPr>
      </w:pPr>
      <w:r>
        <w:rPr>
          <w:rFonts w:ascii="楷体_GB2312" w:eastAsia="楷体_GB2312"/>
          <w:sz w:val="28"/>
          <w:szCs w:val="28"/>
        </w:rPr>
        <w:t>1</w:t>
      </w:r>
      <w:r>
        <w:rPr>
          <w:rFonts w:hint="eastAsia" w:ascii="楷体_GB2312" w:eastAsia="楷体_GB2312"/>
          <w:sz w:val="28"/>
          <w:szCs w:val="28"/>
        </w:rPr>
        <w:t>．教材选用原则和程序。为规范教材选用管理，保证教材选用的质量，各教学单位须严格按照《武昌首义学院教材建设与管理暂行办法》（院教〔</w:t>
      </w:r>
      <w:r>
        <w:rPr>
          <w:rFonts w:ascii="楷体_GB2312" w:eastAsia="楷体_GB2312"/>
          <w:sz w:val="28"/>
          <w:szCs w:val="28"/>
        </w:rPr>
        <w:t>2018</w:t>
      </w:r>
      <w:r>
        <w:rPr>
          <w:rFonts w:hint="eastAsia" w:ascii="楷体_GB2312" w:eastAsia="楷体_GB2312"/>
          <w:sz w:val="28"/>
          <w:szCs w:val="28"/>
        </w:rPr>
        <w:t>〕</w:t>
      </w:r>
      <w:r>
        <w:rPr>
          <w:rFonts w:ascii="楷体_GB2312" w:eastAsia="楷体_GB2312"/>
          <w:sz w:val="28"/>
          <w:szCs w:val="28"/>
        </w:rPr>
        <w:t>64</w:t>
      </w:r>
      <w:r>
        <w:rPr>
          <w:rFonts w:hint="eastAsia" w:ascii="楷体_GB2312" w:eastAsia="楷体_GB2312"/>
          <w:sz w:val="28"/>
          <w:szCs w:val="28"/>
        </w:rPr>
        <w:t>号）的原则和程序选用教材</w:t>
      </w:r>
      <w:r>
        <w:rPr>
          <w:rFonts w:hint="eastAsia" w:ascii="楷体_GB2312" w:eastAsia="楷体_GB2312"/>
          <w:sz w:val="28"/>
          <w:szCs w:val="28"/>
          <w:lang w:eastAsia="zh-CN"/>
        </w:rPr>
        <w:t>。</w:t>
      </w:r>
    </w:p>
    <w:p>
      <w:pPr>
        <w:spacing w:line="360" w:lineRule="auto"/>
        <w:ind w:firstLine="560" w:firstLineChars="200"/>
        <w:rPr>
          <w:rFonts w:ascii="楷体_GB2312" w:eastAsia="楷体_GB2312"/>
          <w:sz w:val="28"/>
          <w:szCs w:val="28"/>
        </w:rPr>
      </w:pPr>
      <w:r>
        <w:rPr>
          <w:rFonts w:ascii="楷体_GB2312" w:eastAsia="楷体_GB2312"/>
          <w:sz w:val="28"/>
          <w:szCs w:val="28"/>
        </w:rPr>
        <w:t>2</w:t>
      </w:r>
      <w:r>
        <w:rPr>
          <w:rFonts w:hint="eastAsia" w:ascii="楷体_GB2312" w:eastAsia="楷体_GB2312"/>
          <w:sz w:val="28"/>
          <w:szCs w:val="28"/>
        </w:rPr>
        <w:t>．教材基本信息</w:t>
      </w:r>
      <w:r>
        <w:rPr>
          <w:rFonts w:hint="eastAsia" w:ascii="楷体_GB2312" w:eastAsia="楷体_GB2312"/>
          <w:sz w:val="28"/>
          <w:szCs w:val="28"/>
          <w:lang w:val="en-US" w:eastAsia="zh-CN"/>
        </w:rPr>
        <w:t>录入</w:t>
      </w:r>
      <w:r>
        <w:rPr>
          <w:rFonts w:hint="eastAsia" w:ascii="楷体_GB2312" w:eastAsia="楷体_GB2312"/>
          <w:sz w:val="28"/>
          <w:szCs w:val="28"/>
        </w:rPr>
        <w:t>。所需教材不在教务</w:t>
      </w:r>
      <w:r>
        <w:rPr>
          <w:rFonts w:ascii="楷体_GB2312" w:eastAsia="楷体_GB2312"/>
          <w:sz w:val="28"/>
          <w:szCs w:val="28"/>
        </w:rPr>
        <w:t>MIS</w:t>
      </w:r>
      <w:r>
        <w:rPr>
          <w:rFonts w:hint="eastAsia" w:ascii="楷体_GB2312" w:eastAsia="楷体_GB2312"/>
          <w:sz w:val="28"/>
          <w:szCs w:val="28"/>
        </w:rPr>
        <w:t>系统书目信息库中，需先在书目信息库添加该本教材（教材的必填信息已以</w:t>
      </w:r>
      <w:r>
        <w:rPr>
          <w:rFonts w:ascii="楷体_GB2312" w:eastAsia="楷体_GB2312"/>
          <w:sz w:val="28"/>
          <w:szCs w:val="28"/>
        </w:rPr>
        <w:t>*</w:t>
      </w:r>
      <w:r>
        <w:rPr>
          <w:rFonts w:hint="eastAsia" w:ascii="楷体_GB2312" w:eastAsia="楷体_GB2312"/>
          <w:sz w:val="28"/>
          <w:szCs w:val="28"/>
        </w:rPr>
        <w:t>标注），送审入库；若所选教材书目信息（包括教材名称、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号、作者、版次以及出版社名称）有误或不全，请及时在书目信息库中修改相关数据项。</w:t>
      </w:r>
    </w:p>
    <w:p>
      <w:pPr>
        <w:spacing w:line="360" w:lineRule="auto"/>
        <w:ind w:firstLine="555"/>
        <w:rPr>
          <w:rFonts w:ascii="楷体_GB2312" w:eastAsia="楷体_GB2312"/>
          <w:sz w:val="28"/>
          <w:szCs w:val="28"/>
        </w:rPr>
      </w:pPr>
      <w:r>
        <w:rPr>
          <w:rFonts w:ascii="楷体_GB2312" w:eastAsia="楷体_GB2312"/>
          <w:sz w:val="28"/>
          <w:szCs w:val="28"/>
        </w:rPr>
        <w:t>3. 自编讲义</w:t>
      </w:r>
      <w:r>
        <w:rPr>
          <w:rFonts w:hint="eastAsia" w:ascii="楷体_GB2312" w:eastAsia="楷体_GB2312"/>
          <w:sz w:val="28"/>
          <w:szCs w:val="28"/>
          <w:lang w:val="en-US" w:eastAsia="zh-CN"/>
        </w:rPr>
        <w:t>选用</w:t>
      </w:r>
      <w:r>
        <w:rPr>
          <w:rFonts w:hint="eastAsia" w:ascii="楷体_GB2312" w:eastAsia="楷体_GB2312"/>
          <w:sz w:val="28"/>
          <w:szCs w:val="28"/>
        </w:rPr>
        <w:t>。自编讲义因印刷成本高，原则上建议不再制定印刷计划。相关</w:t>
      </w:r>
      <w:r>
        <w:rPr>
          <w:rFonts w:hint="eastAsia" w:ascii="楷体_GB2312" w:eastAsia="楷体_GB2312"/>
          <w:sz w:val="28"/>
          <w:szCs w:val="28"/>
          <w:lang w:val="en-US" w:eastAsia="zh-CN"/>
        </w:rPr>
        <w:t>教学单位</w:t>
      </w:r>
      <w:r>
        <w:rPr>
          <w:rFonts w:hint="eastAsia" w:ascii="楷体_GB2312" w:eastAsia="楷体_GB2312"/>
          <w:sz w:val="28"/>
          <w:szCs w:val="28"/>
        </w:rPr>
        <w:t>应鼓励教师将已有的讲义作为教材出版，无法出版的建议选用现成的教材或者提供给学生电子版。</w:t>
      </w:r>
    </w:p>
    <w:p>
      <w:pPr>
        <w:spacing w:line="360" w:lineRule="auto"/>
        <w:ind w:firstLine="555"/>
        <w:rPr>
          <w:rFonts w:ascii="楷体_GB2312" w:eastAsia="楷体_GB2312"/>
          <w:sz w:val="28"/>
          <w:szCs w:val="28"/>
        </w:rPr>
      </w:pPr>
      <w:r>
        <w:rPr>
          <w:rFonts w:hint="eastAsia" w:ascii="楷体_GB2312" w:eastAsia="楷体_GB2312"/>
          <w:sz w:val="28"/>
          <w:szCs w:val="28"/>
        </w:rPr>
        <w:t>部分因特殊原因必须印刷自编讲义，需在教务</w:t>
      </w:r>
      <w:r>
        <w:rPr>
          <w:rFonts w:ascii="楷体_GB2312" w:eastAsia="楷体_GB2312"/>
          <w:sz w:val="28"/>
          <w:szCs w:val="28"/>
        </w:rPr>
        <w:t>MIS</w:t>
      </w:r>
      <w:r>
        <w:rPr>
          <w:rFonts w:hint="eastAsia" w:ascii="楷体_GB2312" w:eastAsia="楷体_GB2312"/>
          <w:sz w:val="28"/>
          <w:szCs w:val="28"/>
        </w:rPr>
        <w:t>系统中选定，操作方法和时间安排同教材。为便于区分，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学院”（注意不要用简称）；教材类型选择“自编教材”；</w:t>
      </w:r>
      <w:r>
        <w:rPr>
          <w:rFonts w:ascii="楷体_GB2312" w:eastAsia="楷体_GB2312"/>
          <w:sz w:val="28"/>
          <w:szCs w:val="28"/>
        </w:rPr>
        <w:t>ISBN</w:t>
      </w:r>
      <w:r>
        <w:rPr>
          <w:rFonts w:hint="eastAsia" w:ascii="楷体_GB2312" w:eastAsia="楷体_GB2312"/>
          <w:sz w:val="28"/>
          <w:szCs w:val="28"/>
        </w:rPr>
        <w:t>号共六位，前三位为院系代码，后三位为序列号。</w:t>
      </w:r>
    </w:p>
    <w:p>
      <w:pPr>
        <w:spacing w:line="360" w:lineRule="auto"/>
        <w:ind w:firstLine="555"/>
        <w:rPr>
          <w:rFonts w:ascii="楷体_GB2312" w:eastAsia="楷体_GB2312"/>
          <w:sz w:val="28"/>
          <w:szCs w:val="28"/>
        </w:rPr>
      </w:pPr>
      <w:r>
        <w:rPr>
          <w:rFonts w:hint="eastAsia" w:ascii="楷体_GB2312" w:eastAsia="楷体_GB2312"/>
          <w:sz w:val="28"/>
          <w:szCs w:val="28"/>
        </w:rPr>
        <w:t>需送印的自编讲义统一由归口单位打印出纸质稿件，并制作封面及目录。封面上应包括讲义名称、作者、编写单位和编写（或修订）时间等。</w:t>
      </w:r>
    </w:p>
    <w:p>
      <w:pPr>
        <w:spacing w:line="360" w:lineRule="auto"/>
        <w:ind w:firstLine="560" w:firstLineChars="200"/>
        <w:rPr>
          <w:rFonts w:ascii="楷体_GB2312" w:eastAsia="楷体_GB2312"/>
          <w:sz w:val="28"/>
          <w:szCs w:val="28"/>
        </w:rPr>
      </w:pPr>
      <w:r>
        <w:rPr>
          <w:rFonts w:ascii="楷体_GB2312" w:eastAsia="楷体_GB2312"/>
          <w:sz w:val="28"/>
          <w:szCs w:val="28"/>
        </w:rPr>
        <w:t>4</w:t>
      </w:r>
      <w:r>
        <w:rPr>
          <w:rFonts w:hint="eastAsia" w:ascii="楷体_GB2312" w:eastAsia="楷体_GB2312"/>
          <w:sz w:val="28"/>
          <w:szCs w:val="28"/>
        </w:rPr>
        <w:t>．学习参考书</w:t>
      </w:r>
      <w:r>
        <w:rPr>
          <w:rFonts w:hint="eastAsia" w:ascii="楷体_GB2312" w:eastAsia="楷体_GB2312"/>
          <w:sz w:val="28"/>
          <w:szCs w:val="28"/>
          <w:lang w:val="en-US" w:eastAsia="zh-CN"/>
        </w:rPr>
        <w:t>的填报</w:t>
      </w:r>
      <w:r>
        <w:rPr>
          <w:rFonts w:hint="eastAsia" w:ascii="楷体_GB2312" w:eastAsia="楷体_GB2312"/>
          <w:sz w:val="28"/>
          <w:szCs w:val="28"/>
        </w:rPr>
        <w:t>。每门课程需由任课教师为学生推荐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本学习参考书（简称“教参”），具体要求如下：</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w:t>
      </w:r>
      <w:r>
        <w:rPr>
          <w:rFonts w:ascii="楷体_GB2312" w:eastAsia="楷体_GB2312"/>
          <w:sz w:val="28"/>
          <w:szCs w:val="28"/>
        </w:rPr>
        <w:t>1</w:t>
      </w:r>
      <w:r>
        <w:rPr>
          <w:rFonts w:hint="eastAsia" w:ascii="楷体_GB2312" w:eastAsia="楷体_GB2312"/>
          <w:sz w:val="28"/>
          <w:szCs w:val="28"/>
        </w:rPr>
        <w:t>）任课教师要优先从学校图书馆“教学参考书系统”中推选教参，若所选教参不在系统内，可指定近三年内出版的适应我校人才培养目标的新书，并在教参统计表中注明“新增”。</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任课老师可通过内网进入图书馆主页，从主页底部找到“教学参考书”点击进入，</w:t>
      </w:r>
      <w:r>
        <w:rPr>
          <w:rFonts w:ascii="楷体_GB2312" w:eastAsia="楷体_GB2312"/>
          <w:sz w:val="28"/>
          <w:szCs w:val="28"/>
        </w:rPr>
        <w:t>或通过外网进图书馆主页，从主页“校外访问”登录后，在资源列表找到“教学参考书系统”点击进入</w:t>
      </w:r>
      <w:r>
        <w:rPr>
          <w:rFonts w:hint="eastAsia" w:ascii="楷体_GB2312" w:eastAsia="楷体_GB2312"/>
          <w:sz w:val="28"/>
          <w:szCs w:val="28"/>
        </w:rPr>
        <w:t>。</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由于每门课程对应学生人数较多，而图书馆纸本图书每个品种只有</w:t>
      </w:r>
      <w:r>
        <w:rPr>
          <w:rFonts w:ascii="楷体_GB2312" w:eastAsia="楷体_GB2312"/>
          <w:sz w:val="28"/>
          <w:szCs w:val="28"/>
        </w:rPr>
        <w:t>1</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本，为了满足更多学生的用书需求，希望优先选用有对应的电子版供学生使用，尤其是那些没有纸本馆藏的教参。</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w:t>
      </w:r>
      <w:r>
        <w:rPr>
          <w:rFonts w:ascii="楷体_GB2312" w:eastAsia="楷体_GB2312"/>
          <w:sz w:val="28"/>
          <w:szCs w:val="28"/>
        </w:rPr>
        <w:t>2</w:t>
      </w:r>
      <w:r>
        <w:rPr>
          <w:rFonts w:hint="eastAsia" w:ascii="楷体_GB2312" w:eastAsia="楷体_GB2312"/>
          <w:sz w:val="28"/>
          <w:szCs w:val="28"/>
        </w:rPr>
        <w:t>）为了便于教参的统计和管理，专业开课信息由教务管理员统一从教务MIS系统中导出，任课教师填写课程对应的教参信息即可。专业开课信息导出方法及填写要求见附件“</w:t>
      </w:r>
      <w:r>
        <w:rPr>
          <w:rFonts w:ascii="楷体_GB2312" w:eastAsia="楷体_GB2312"/>
          <w:sz w:val="28"/>
          <w:szCs w:val="28"/>
        </w:rPr>
        <w:t>202</w:t>
      </w:r>
      <w:r>
        <w:rPr>
          <w:rFonts w:hint="eastAsia" w:ascii="楷体_GB2312" w:eastAsia="楷体_GB2312"/>
          <w:sz w:val="28"/>
          <w:szCs w:val="28"/>
        </w:rPr>
        <w:t>2</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-1</w:t>
      </w:r>
      <w:r>
        <w:rPr>
          <w:rFonts w:hint="eastAsia" w:ascii="楷体_GB2312" w:eastAsia="楷体_GB2312"/>
          <w:sz w:val="28"/>
          <w:szCs w:val="28"/>
        </w:rPr>
        <w:t>学期武昌首义学院学生用教参统计表（格式样表）</w:t>
      </w:r>
      <w:r>
        <w:rPr>
          <w:rFonts w:ascii="楷体_GB2312" w:eastAsia="楷体_GB2312"/>
          <w:sz w:val="28"/>
          <w:szCs w:val="28"/>
        </w:rPr>
        <w:t>.XLS</w:t>
      </w:r>
      <w:r>
        <w:rPr>
          <w:rFonts w:hint="eastAsia" w:ascii="楷体_GB2312" w:eastAsia="楷体_GB2312"/>
          <w:sz w:val="28"/>
          <w:szCs w:val="28"/>
        </w:rPr>
        <w:t>”相关说明。教参统计表（电子表）内数据由各教学单位审定后，传教务处存档。</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任课教师务必准确填报指定教参的字段信息（序号、</w:t>
      </w:r>
      <w:r>
        <w:rPr>
          <w:rFonts w:ascii="楷体_GB2312" w:eastAsia="楷体_GB2312"/>
          <w:sz w:val="28"/>
          <w:szCs w:val="28"/>
        </w:rPr>
        <w:t>ISBN</w:t>
      </w:r>
      <w:r>
        <w:rPr>
          <w:rFonts w:hint="eastAsia" w:ascii="楷体_GB2312" w:eastAsia="楷体_GB2312"/>
          <w:sz w:val="28"/>
          <w:szCs w:val="28"/>
        </w:rPr>
        <w:t>、书名、作者、出版社），否则会影响数据比对，难以建立有效的教学参考书系统。</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w:t>
      </w:r>
      <w:r>
        <w:rPr>
          <w:rFonts w:ascii="楷体_GB2312" w:eastAsia="楷体_GB2312"/>
          <w:sz w:val="28"/>
          <w:szCs w:val="28"/>
        </w:rPr>
        <w:t>3</w:t>
      </w:r>
      <w:r>
        <w:rPr>
          <w:rFonts w:hint="eastAsia" w:ascii="楷体_GB2312" w:eastAsia="楷体_GB2312"/>
          <w:sz w:val="28"/>
          <w:szCs w:val="28"/>
        </w:rPr>
        <w:t>）任课教师在开课初期要向学生列出课程教参的清单，并提出学习要求，以便有针对性扩大学生的阅读量，扩宽知识面。</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5．马工程重点教材</w:t>
      </w:r>
      <w:r>
        <w:rPr>
          <w:rFonts w:hint="eastAsia" w:ascii="楷体_GB2312" w:eastAsia="楷体_GB2312"/>
          <w:sz w:val="28"/>
          <w:szCs w:val="28"/>
          <w:lang w:val="en-US" w:eastAsia="zh-CN"/>
        </w:rPr>
        <w:t>的选用</w:t>
      </w:r>
      <w:r>
        <w:rPr>
          <w:rFonts w:hint="eastAsia" w:ascii="楷体_GB2312" w:eastAsia="楷体_GB2312"/>
          <w:sz w:val="28"/>
          <w:szCs w:val="28"/>
        </w:rPr>
        <w:t>。为进一步推进马克思主义理论研究和建设工程重点教材（以下简称</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）在我校的使用，切实落实学校立德树人根本任务，全面提高人才培养质量，我校哲学社会科学相关专业选用</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时，须按《武昌首义学院统一使用马克思主义理论研究和建设工程重点教材实施办法》（院教〔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w:t>
      </w:r>
      <w:r>
        <w:rPr>
          <w:rFonts w:ascii="楷体_GB2312" w:eastAsia="楷体_GB2312"/>
          <w:sz w:val="28"/>
          <w:szCs w:val="28"/>
        </w:rPr>
        <w:t xml:space="preserve"> </w:t>
      </w:r>
      <w:r>
        <w:rPr>
          <w:rFonts w:hint="eastAsia" w:ascii="楷体_GB2312" w:eastAsia="楷体_GB2312"/>
          <w:sz w:val="28"/>
          <w:szCs w:val="28"/>
        </w:rPr>
        <w:t>见附件</w:t>
      </w:r>
      <w:r>
        <w:rPr>
          <w:rFonts w:ascii="楷体_GB2312" w:eastAsia="楷体_GB2312"/>
          <w:sz w:val="28"/>
          <w:szCs w:val="28"/>
        </w:rPr>
        <w:t>2</w:t>
      </w:r>
      <w:r>
        <w:rPr>
          <w:rFonts w:hint="eastAsia" w:ascii="楷体_GB2312" w:eastAsia="楷体_GB2312"/>
          <w:sz w:val="28"/>
          <w:szCs w:val="28"/>
        </w:rPr>
        <w:t>）要求，严格遵照执行。</w:t>
      </w:r>
    </w:p>
    <w:p>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w:t>
      </w:r>
      <w:r>
        <w:rPr>
          <w:rFonts w:ascii="楷体_GB2312" w:eastAsia="楷体_GB2312"/>
          <w:sz w:val="28"/>
          <w:szCs w:val="28"/>
        </w:rPr>
        <w:t>1</w:t>
      </w:r>
      <w:r>
        <w:rPr>
          <w:rFonts w:hint="eastAsia" w:ascii="楷体_GB2312" w:eastAsia="楷体_GB2312"/>
          <w:sz w:val="28"/>
          <w:szCs w:val="28"/>
        </w:rPr>
        <w:t>：</w:t>
      </w:r>
      <w:r>
        <w:rPr>
          <w:rFonts w:ascii="楷体_GB2312" w:eastAsia="楷体_GB2312"/>
          <w:sz w:val="28"/>
          <w:szCs w:val="28"/>
        </w:rPr>
        <w:t>202</w:t>
      </w:r>
      <w:r>
        <w:rPr>
          <w:rFonts w:hint="eastAsia" w:ascii="楷体_GB2312" w:eastAsia="楷体_GB2312"/>
          <w:sz w:val="28"/>
          <w:szCs w:val="28"/>
        </w:rPr>
        <w:t>2</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-1</w:t>
      </w:r>
      <w:r>
        <w:rPr>
          <w:rFonts w:hint="eastAsia" w:ascii="楷体_GB2312" w:eastAsia="楷体_GB2312"/>
          <w:sz w:val="28"/>
          <w:szCs w:val="28"/>
        </w:rPr>
        <w:t>学期武昌首义学院学生用教参统计表（格式样表）</w:t>
      </w:r>
      <w:r>
        <w:rPr>
          <w:rFonts w:ascii="楷体_GB2312" w:eastAsia="楷体_GB2312"/>
          <w:sz w:val="28"/>
          <w:szCs w:val="28"/>
        </w:rPr>
        <w:t>.XLS</w:t>
      </w:r>
    </w:p>
    <w:p>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w:t>
      </w:r>
      <w:r>
        <w:rPr>
          <w:rFonts w:ascii="楷体_GB2312" w:eastAsia="楷体_GB2312"/>
          <w:sz w:val="28"/>
          <w:szCs w:val="28"/>
        </w:rPr>
        <w:t>2</w:t>
      </w:r>
      <w:r>
        <w:rPr>
          <w:rFonts w:hint="eastAsia" w:ascii="楷体_GB2312" w:eastAsia="楷体_GB2312"/>
          <w:sz w:val="28"/>
          <w:szCs w:val="28"/>
        </w:rPr>
        <w:t>：院教〔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w:t>
      </w:r>
      <w:r>
        <w:rPr>
          <w:rFonts w:ascii="楷体_GB2312" w:eastAsia="楷体_GB2312"/>
          <w:sz w:val="28"/>
          <w:szCs w:val="28"/>
        </w:rPr>
        <w:t xml:space="preserve"> </w:t>
      </w:r>
      <w:r>
        <w:rPr>
          <w:rFonts w:hint="eastAsia" w:ascii="楷体_GB2312" w:eastAsia="楷体_GB2312"/>
          <w:sz w:val="28"/>
          <w:szCs w:val="28"/>
        </w:rPr>
        <w:t>武昌首义学院统一使用马克思主义理论研究和建设工程重点教材实施办法</w:t>
      </w:r>
      <w:r>
        <w:rPr>
          <w:rFonts w:ascii="楷体_GB2312" w:eastAsia="楷体_GB2312"/>
          <w:sz w:val="28"/>
          <w:szCs w:val="28"/>
        </w:rPr>
        <w:t>.rar</w:t>
      </w:r>
    </w:p>
    <w:p>
      <w:pPr>
        <w:spacing w:line="360" w:lineRule="auto"/>
        <w:ind w:firstLine="560" w:firstLineChars="200"/>
        <w:outlineLvl w:val="0"/>
        <w:rPr>
          <w:rFonts w:ascii="楷体_GB2312" w:eastAsia="楷体_GB2312"/>
          <w:sz w:val="28"/>
          <w:szCs w:val="28"/>
        </w:rPr>
      </w:pPr>
    </w:p>
    <w:p>
      <w:pPr>
        <w:spacing w:line="360" w:lineRule="auto"/>
        <w:ind w:firstLine="4818" w:firstLineChars="1721"/>
        <w:jc w:val="center"/>
        <w:rPr>
          <w:rFonts w:ascii="楷体_GB2312" w:eastAsia="楷体_GB2312"/>
          <w:bCs/>
          <w:color w:val="000000"/>
          <w:sz w:val="28"/>
          <w:szCs w:val="28"/>
        </w:rPr>
      </w:pPr>
      <w:r>
        <w:rPr>
          <w:rFonts w:hint="eastAsia" w:ascii="楷体_GB2312" w:eastAsia="楷体_GB2312"/>
          <w:bCs/>
          <w:color w:val="000000"/>
          <w:sz w:val="28"/>
          <w:szCs w:val="28"/>
        </w:rPr>
        <w:t>武昌首义学院教务处</w:t>
      </w:r>
    </w:p>
    <w:p>
      <w:pPr>
        <w:tabs>
          <w:tab w:val="left" w:pos="8312"/>
        </w:tabs>
        <w:spacing w:line="360" w:lineRule="auto"/>
        <w:ind w:right="-52" w:firstLine="4818" w:firstLineChars="1721"/>
        <w:jc w:val="center"/>
        <w:rPr>
          <w:rFonts w:ascii="楷体_GB2312" w:eastAsia="楷体_GB2312"/>
          <w:bCs/>
          <w:color w:val="000000"/>
          <w:sz w:val="28"/>
          <w:szCs w:val="28"/>
        </w:rPr>
      </w:pPr>
      <w:r>
        <w:rPr>
          <w:rFonts w:ascii="楷体_GB2312" w:eastAsia="楷体_GB2312"/>
          <w:bCs/>
          <w:color w:val="000000"/>
          <w:sz w:val="28"/>
          <w:szCs w:val="28"/>
        </w:rPr>
        <w:t>202</w:t>
      </w:r>
      <w:r>
        <w:rPr>
          <w:rFonts w:hint="eastAsia" w:ascii="楷体_GB2312" w:eastAsia="楷体_GB2312"/>
          <w:bCs/>
          <w:color w:val="000000"/>
          <w:sz w:val="28"/>
          <w:szCs w:val="28"/>
        </w:rPr>
        <w:t>2年4月15日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D96"/>
    <w:rsid w:val="00004101"/>
    <w:rsid w:val="000048DD"/>
    <w:rsid w:val="000325A2"/>
    <w:rsid w:val="00040607"/>
    <w:rsid w:val="00052AB8"/>
    <w:rsid w:val="00067F7A"/>
    <w:rsid w:val="000720F8"/>
    <w:rsid w:val="00074742"/>
    <w:rsid w:val="0007542E"/>
    <w:rsid w:val="000930EE"/>
    <w:rsid w:val="000C2F0C"/>
    <w:rsid w:val="000D2CFA"/>
    <w:rsid w:val="000F4A9E"/>
    <w:rsid w:val="000F7B5E"/>
    <w:rsid w:val="001357D9"/>
    <w:rsid w:val="001924D2"/>
    <w:rsid w:val="00194358"/>
    <w:rsid w:val="001F65E7"/>
    <w:rsid w:val="00225924"/>
    <w:rsid w:val="002428F1"/>
    <w:rsid w:val="0024317F"/>
    <w:rsid w:val="002658C7"/>
    <w:rsid w:val="00283F2E"/>
    <w:rsid w:val="002C5EA5"/>
    <w:rsid w:val="002F2F59"/>
    <w:rsid w:val="002F4500"/>
    <w:rsid w:val="002F62E6"/>
    <w:rsid w:val="003006F6"/>
    <w:rsid w:val="0030499D"/>
    <w:rsid w:val="003464BF"/>
    <w:rsid w:val="00366428"/>
    <w:rsid w:val="00371D96"/>
    <w:rsid w:val="003750E7"/>
    <w:rsid w:val="003970B5"/>
    <w:rsid w:val="003C7B51"/>
    <w:rsid w:val="00404372"/>
    <w:rsid w:val="00405210"/>
    <w:rsid w:val="00417C31"/>
    <w:rsid w:val="00430182"/>
    <w:rsid w:val="0043559D"/>
    <w:rsid w:val="00441ABA"/>
    <w:rsid w:val="0044453B"/>
    <w:rsid w:val="0046156C"/>
    <w:rsid w:val="00487FBD"/>
    <w:rsid w:val="00494F30"/>
    <w:rsid w:val="004A0EE3"/>
    <w:rsid w:val="004C469F"/>
    <w:rsid w:val="004D3C1E"/>
    <w:rsid w:val="00512315"/>
    <w:rsid w:val="00515239"/>
    <w:rsid w:val="00525692"/>
    <w:rsid w:val="0054623D"/>
    <w:rsid w:val="00557AD9"/>
    <w:rsid w:val="00560B89"/>
    <w:rsid w:val="00570AA1"/>
    <w:rsid w:val="00590238"/>
    <w:rsid w:val="005904F0"/>
    <w:rsid w:val="005B32C1"/>
    <w:rsid w:val="005C49CA"/>
    <w:rsid w:val="006217AD"/>
    <w:rsid w:val="00640B46"/>
    <w:rsid w:val="00674F01"/>
    <w:rsid w:val="00682E44"/>
    <w:rsid w:val="0068690C"/>
    <w:rsid w:val="00692DA2"/>
    <w:rsid w:val="00694287"/>
    <w:rsid w:val="00694924"/>
    <w:rsid w:val="00695119"/>
    <w:rsid w:val="006A5A89"/>
    <w:rsid w:val="006B3327"/>
    <w:rsid w:val="006B4152"/>
    <w:rsid w:val="006D0710"/>
    <w:rsid w:val="006D36DB"/>
    <w:rsid w:val="006E00A5"/>
    <w:rsid w:val="006E25E9"/>
    <w:rsid w:val="00701978"/>
    <w:rsid w:val="00757CC6"/>
    <w:rsid w:val="00762632"/>
    <w:rsid w:val="00770BD0"/>
    <w:rsid w:val="00781769"/>
    <w:rsid w:val="00792C0E"/>
    <w:rsid w:val="007B072D"/>
    <w:rsid w:val="007B65C5"/>
    <w:rsid w:val="007D6109"/>
    <w:rsid w:val="007F4721"/>
    <w:rsid w:val="008003CC"/>
    <w:rsid w:val="0081005E"/>
    <w:rsid w:val="00825D96"/>
    <w:rsid w:val="0084327B"/>
    <w:rsid w:val="00845494"/>
    <w:rsid w:val="00865D50"/>
    <w:rsid w:val="00871D54"/>
    <w:rsid w:val="00887495"/>
    <w:rsid w:val="00891380"/>
    <w:rsid w:val="008947E4"/>
    <w:rsid w:val="008B4EE2"/>
    <w:rsid w:val="008B730C"/>
    <w:rsid w:val="008C02C6"/>
    <w:rsid w:val="008D36D2"/>
    <w:rsid w:val="008E65DF"/>
    <w:rsid w:val="008F0897"/>
    <w:rsid w:val="0091320D"/>
    <w:rsid w:val="009464C4"/>
    <w:rsid w:val="0095430E"/>
    <w:rsid w:val="00956341"/>
    <w:rsid w:val="009627CB"/>
    <w:rsid w:val="00976401"/>
    <w:rsid w:val="009B107F"/>
    <w:rsid w:val="009B79A7"/>
    <w:rsid w:val="009C2B7D"/>
    <w:rsid w:val="009C46C3"/>
    <w:rsid w:val="009D513C"/>
    <w:rsid w:val="009F3F62"/>
    <w:rsid w:val="009F5BB0"/>
    <w:rsid w:val="00A038D9"/>
    <w:rsid w:val="00A03F46"/>
    <w:rsid w:val="00A1279F"/>
    <w:rsid w:val="00A14E99"/>
    <w:rsid w:val="00A4011C"/>
    <w:rsid w:val="00A411BB"/>
    <w:rsid w:val="00A6573C"/>
    <w:rsid w:val="00AA618A"/>
    <w:rsid w:val="00AC14B7"/>
    <w:rsid w:val="00AD4104"/>
    <w:rsid w:val="00B10890"/>
    <w:rsid w:val="00B21364"/>
    <w:rsid w:val="00B355C9"/>
    <w:rsid w:val="00B620B9"/>
    <w:rsid w:val="00B64570"/>
    <w:rsid w:val="00B72091"/>
    <w:rsid w:val="00B910DE"/>
    <w:rsid w:val="00BA1435"/>
    <w:rsid w:val="00BA68D8"/>
    <w:rsid w:val="00BB211E"/>
    <w:rsid w:val="00BB7525"/>
    <w:rsid w:val="00BC1EA9"/>
    <w:rsid w:val="00BC6221"/>
    <w:rsid w:val="00BC7957"/>
    <w:rsid w:val="00BD18E6"/>
    <w:rsid w:val="00C002DB"/>
    <w:rsid w:val="00C0335A"/>
    <w:rsid w:val="00C852BC"/>
    <w:rsid w:val="00C94FA0"/>
    <w:rsid w:val="00CC4B5B"/>
    <w:rsid w:val="00CC6E82"/>
    <w:rsid w:val="00D0624D"/>
    <w:rsid w:val="00D20EDE"/>
    <w:rsid w:val="00D43421"/>
    <w:rsid w:val="00D56B1E"/>
    <w:rsid w:val="00D62EC0"/>
    <w:rsid w:val="00E0390A"/>
    <w:rsid w:val="00E60192"/>
    <w:rsid w:val="00E601F1"/>
    <w:rsid w:val="00E67E76"/>
    <w:rsid w:val="00E77746"/>
    <w:rsid w:val="00EA0556"/>
    <w:rsid w:val="00EA7F5A"/>
    <w:rsid w:val="00EE54A1"/>
    <w:rsid w:val="00EF67F4"/>
    <w:rsid w:val="00F04156"/>
    <w:rsid w:val="00F05B96"/>
    <w:rsid w:val="00F20AE7"/>
    <w:rsid w:val="00F2193B"/>
    <w:rsid w:val="00F26066"/>
    <w:rsid w:val="00F3572F"/>
    <w:rsid w:val="00F67A92"/>
    <w:rsid w:val="00F832B0"/>
    <w:rsid w:val="00F85239"/>
    <w:rsid w:val="00FC5969"/>
    <w:rsid w:val="00FC6F68"/>
    <w:rsid w:val="00FC6FED"/>
    <w:rsid w:val="00FE60E0"/>
    <w:rsid w:val="00FE6C88"/>
    <w:rsid w:val="00FF6747"/>
    <w:rsid w:val="0F4E7985"/>
    <w:rsid w:val="12323970"/>
    <w:rsid w:val="22E851A9"/>
    <w:rsid w:val="39786B17"/>
    <w:rsid w:val="4F941202"/>
    <w:rsid w:val="54B618A5"/>
    <w:rsid w:val="59325B3A"/>
    <w:rsid w:val="7B0441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styleId="7">
    <w:name w:val="FollowedHyperlink"/>
    <w:semiHidden/>
    <w:qFormat/>
    <w:uiPriority w:val="99"/>
    <w:rPr>
      <w:rFonts w:cs="Times New Roman"/>
      <w:color w:val="800080"/>
      <w:u w:val="single"/>
    </w:rPr>
  </w:style>
  <w:style w:type="character" w:styleId="8">
    <w:name w:val="Hyperlink"/>
    <w:qFormat/>
    <w:uiPriority w:val="99"/>
    <w:rPr>
      <w:rFonts w:cs="Times New Roman"/>
      <w:color w:val="0000FF"/>
      <w:u w:val="single"/>
    </w:rPr>
  </w:style>
  <w:style w:type="character" w:customStyle="1" w:styleId="9">
    <w:name w:val="页脚 Char"/>
    <w:link w:val="2"/>
    <w:qFormat/>
    <w:locked/>
    <w:uiPriority w:val="99"/>
    <w:rPr>
      <w:rFonts w:ascii="Times New Roman" w:hAnsi="Times New Roman" w:eastAsia="宋体" w:cs="Times New Roman"/>
      <w:sz w:val="18"/>
      <w:szCs w:val="18"/>
    </w:rPr>
  </w:style>
  <w:style w:type="character" w:customStyle="1" w:styleId="10">
    <w:name w:val="页眉 Char"/>
    <w:link w:val="3"/>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www.xpxzlt.cn</Company>
  <Pages>4</Pages>
  <Words>2062</Words>
  <Characters>2191</Characters>
  <Lines>16</Lines>
  <Paragraphs>4</Paragraphs>
  <TotalTime>7</TotalTime>
  <ScaleCrop>false</ScaleCrop>
  <LinksUpToDate>false</LinksUpToDate>
  <CharactersWithSpaces>2289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dcterms:modified xsi:type="dcterms:W3CDTF">2022-04-18T01:26:43Z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FFC1FCE0EA2F464EAF7CD22E79474EB2</vt:lpwstr>
  </property>
</Properties>
</file>