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p>
    <w:p>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2</w:t>
      </w:r>
      <w:r>
        <w:rPr>
          <w:rFonts w:hint="eastAsia" w:ascii="宋体" w:hAnsi="宋体"/>
          <w:color w:val="000000"/>
          <w:sz w:val="36"/>
          <w:szCs w:val="36"/>
        </w:rPr>
        <w:t>～202</w:t>
      </w:r>
      <w:r>
        <w:rPr>
          <w:rFonts w:hint="eastAsia" w:ascii="宋体" w:hAnsi="宋体"/>
          <w:color w:val="000000"/>
          <w:sz w:val="36"/>
          <w:szCs w:val="36"/>
          <w:lang w:val="en-US" w:eastAsia="zh-CN"/>
        </w:rPr>
        <w:t>3</w:t>
      </w:r>
      <w:r>
        <w:rPr>
          <w:rFonts w:hint="eastAsia" w:ascii="宋体" w:hAnsi="宋体"/>
          <w:color w:val="000000"/>
          <w:sz w:val="36"/>
          <w:szCs w:val="36"/>
        </w:rPr>
        <w:t>学年度第</w:t>
      </w:r>
      <w:r>
        <w:rPr>
          <w:rFonts w:hint="eastAsia" w:ascii="宋体" w:hAnsi="宋体"/>
          <w:color w:val="000000"/>
          <w:sz w:val="36"/>
          <w:szCs w:val="36"/>
          <w:lang w:val="en-US" w:eastAsia="zh-CN"/>
        </w:rPr>
        <w:t>一</w:t>
      </w:r>
      <w:r>
        <w:rPr>
          <w:rFonts w:hint="eastAsia" w:ascii="宋体" w:hAnsi="宋体"/>
          <w:color w:val="000000"/>
          <w:sz w:val="36"/>
          <w:szCs w:val="36"/>
        </w:rPr>
        <w:t>学期</w:t>
      </w: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line="240" w:lineRule="auto"/>
        <w:ind w:firstLine="0" w:firstLineChars="0"/>
        <w:rPr>
          <w:rFonts w:hint="eastAsia" w:ascii="华文隶书" w:eastAsia="华文隶书"/>
          <w:color w:val="000000"/>
          <w:kern w:val="0"/>
          <w:sz w:val="36"/>
        </w:rPr>
      </w:pPr>
    </w:p>
    <w:p>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二</w:t>
      </w:r>
      <w:r>
        <w:rPr>
          <w:rFonts w:hint="eastAsia" w:ascii="黑体" w:eastAsia="黑体"/>
          <w:color w:val="000000"/>
          <w:sz w:val="32"/>
          <w:szCs w:val="32"/>
        </w:rPr>
        <w:t>年</w:t>
      </w:r>
      <w:r>
        <w:rPr>
          <w:rFonts w:hint="eastAsia" w:ascii="黑体" w:eastAsia="黑体"/>
          <w:color w:val="000000"/>
          <w:sz w:val="32"/>
          <w:szCs w:val="32"/>
          <w:lang w:val="en-US" w:eastAsia="zh-CN"/>
        </w:rPr>
        <w:t>八</w:t>
      </w:r>
      <w:r>
        <w:rPr>
          <w:rFonts w:hint="eastAsia" w:ascii="黑体" w:eastAsia="黑体"/>
          <w:color w:val="000000"/>
          <w:sz w:val="32"/>
          <w:szCs w:val="32"/>
        </w:rPr>
        <w:t>月</w:t>
      </w:r>
    </w:p>
    <w:p>
      <w:pPr>
        <w:ind w:firstLine="480"/>
        <w:rPr>
          <w:rFonts w:hint="eastAsia"/>
          <w:color w:val="000000"/>
        </w:rPr>
      </w:pPr>
    </w:p>
    <w:p>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pPr>
        <w:pStyle w:val="5"/>
        <w:tabs>
          <w:tab w:val="right" w:leader="dot" w:pos="8306"/>
        </w:tabs>
        <w:rPr>
          <w:rFonts w:hint="eastAsia"/>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英语演讲艺术（一）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_Toc7455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插画创作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_Toc18557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_Toc22029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逻辑与幽默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_Toc22029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_Toc23570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_Toc23570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_Toc21523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芭蕾形体训练</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大众艺术体操</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数学基础强化A</w:t>
      </w:r>
      <w:r>
        <w:rPr>
          <w:rFonts w:hint="eastAsia" w:asciiTheme="minorEastAsia" w:hAnsiTheme="minorEastAsia" w:cstheme="minorEastAsia"/>
          <w:sz w:val="24"/>
          <w:szCs w:val="24"/>
          <w:lang w:val="en-US" w:eastAsia="zh-CN"/>
        </w:rPr>
        <w:t>..................................................... 14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“智慧树”网络在线通识课（见智慧树</w:t>
      </w:r>
      <w:r>
        <w:rPr>
          <w:rFonts w:hint="eastAsia" w:asciiTheme="minorEastAsia" w:hAnsiTheme="minorEastAsia" w:cstheme="minorEastAsia"/>
          <w:b/>
          <w:bCs/>
          <w:sz w:val="24"/>
          <w:szCs w:val="24"/>
          <w:lang w:val="en-US" w:eastAsia="zh-CN"/>
        </w:rPr>
        <w:t>官网</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bookmarkStart w:id="11" w:name="_GoBack"/>
      <w:bookmarkEnd w:id="1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（八）非艺术类专业学生须在“身心健康与艺术修养”模块“艺术修养”课程中至少选修1个学分。学生在修业年限内应至少取得8个通识教育选修学分。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英语演讲艺术（一）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2021级非英语专业学生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演讲能力已经成为国家对高端人才培养的基本要求，也是高端人才外语能力、思辨能力、交际能力、创新能力和国际竞争力的综合体现。本课程以国际化人才要求为标准，融入思辨性、拓展性和创造性等关键要素，旨在增强学生的跨文化交际意识，开拓其国际视野，提升其国际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Chapter One  Why Study Public Speaking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An Introduction to Public Speaking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Personal Benefits of Studying Public Speaking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Professional Benefits of Studying Public Speaking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Public Benefits of Studying Public Speaking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Public Speaking and Critical Thinking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The Ethics of Public Speaking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Chapter Two  How to Prepare a Public Speaking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Selecting a Topic and Purpose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 Analyzing the Audience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Gathering Materials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Supporting Your Ideas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Organizing the Body of the Speech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Wording Your Speech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Outlining the Speech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Chapter Three  How to Use Presentational Aids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Using Audio / Visual Aids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Using PowerPoint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Final Test  To Make a Public Speech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2" w:name="_Toc20323"/>
      <w:r>
        <w:rPr>
          <w:rFonts w:hint="eastAsia" w:asciiTheme="minorEastAsia" w:hAnsiTheme="minorEastAsia" w:eastAsiaTheme="minorEastAsia" w:cstheme="minorEastAsia"/>
          <w:b/>
          <w:bCs/>
          <w:sz w:val="32"/>
          <w:szCs w:val="32"/>
        </w:rPr>
        <w:t>楚艺术与设计创新</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楚艺术教学课程。引导学生理解并掌握楚艺术的表现方式，以及它存在的价值。课程按照理论和实际操作两个环节来设计，学生通过理论学习，将楚艺术青铜纹样融入到现代设计元素中，让学生自己动手制作一些简单的文创手工艺品，课程结合PVC或卡纸、皮革、木头、陶瓷、金属等综合材料，制作首饰、及书签、明信片、摆件等微小型文创衍生品。提高学生的学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1、楚国800年、楚艺术特征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2、石雕、建筑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3、民俗、饮食、节日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4、绘画、岩壁画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5、音乐、舞蹈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6、书法、陶器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7、木雕、竹编、漆器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8、丝织、刺绣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9、纹饰、服饰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10、玉器、琉璃器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11、铜器、金银器、铁器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3" w:name="_Toc24988"/>
      <w:r>
        <w:rPr>
          <w:rFonts w:hint="eastAsia" w:asciiTheme="minorEastAsia" w:hAnsiTheme="minorEastAsia" w:eastAsiaTheme="minorEastAsia" w:cstheme="minorEastAsia"/>
          <w:b/>
          <w:bCs/>
          <w:sz w:val="32"/>
          <w:szCs w:val="32"/>
        </w:rPr>
        <w:t>插画创作</w:t>
      </w:r>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插画教学课程。引导学生理解并掌握插画的创作流程，能够运用造型设计、色彩搭配及手绘技法进创意表达。本课程定位为公共选修课程，因此兼顾不同基础的学习者，通过课程学习，培养学生掌握基本的插画创作审美和能力，为后续的继续学习打下坚实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1、课程介绍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2、插画概述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3、插画的分类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4、插画的绘制技法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5、插画的艺术风格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6、插画的创作方法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7、数字插画综合实战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逻辑与幽默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为了满足绝大多数同学都对幽默性思维感兴趣，都希望自己多一点“幽默细胞”，经常展示自己对生命、生长、生活、生机的“会心的微笑”的需要，而尽可能的塑造同学们的逻辑与幽默的内在素质。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最基本的普通逻辑学的概述、范畴、推理开始，并涉及相应的辨证逻辑、非逻辑的一些思维方法，延伸到对种种幽默的欣赏中。顺着逻辑说、接着逻辑说、反着逻辑说，在饱含思维的微笑中，创作出各种风格的逻辑与幽默的作品，既解脱自已的郁闷心境，又给别人提供积极、健康、向上的心灵“鸡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4" w:name="_Toc1719"/>
      <w:r>
        <w:rPr>
          <w:rFonts w:hint="eastAsia" w:asciiTheme="minorEastAsia" w:hAnsiTheme="minorEastAsia" w:eastAsiaTheme="minorEastAsia" w:cstheme="minorEastAsia"/>
          <w:b/>
          <w:bCs/>
          <w:sz w:val="32"/>
          <w:szCs w:val="32"/>
        </w:rPr>
        <w:t>舞台主持艺术</w:t>
      </w:r>
      <w:bookmarkEnd w:id="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通过课程学习，掌握舞台主持的台词技巧，提升舞台主持人的个人气质与艺术修养。学习基本的舞台表演知识，提升舞台表现力，掌控力及表演技巧，提高艺术修养，増强自身综合素质。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1、基本功训练（台词及形体站姿）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2、主持训练（台词及自选主持类型训练）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3、朗诵训练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4、舞台表演训练（快板及小品训练）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5" w:name="_Toc98"/>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艺术实践—现代舞</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通过本课程的学习，掌握现代专业舞蹈技能，掌握训练方法</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提高舞蹈素养。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1、现代舞基本功训练(勾绷脚、擦地、蹲、小踢脚，腰的训练、吸腿、大踢腱的节奏变化训练，训练学生的反应力、动作的灵敏性)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2、专业技能技巧训练(中间动作:大踢腿(前旁后)、基本姿态、舞姿训练、舞蹈技巧训练:身、跳、翻、转、大跳的训练)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3、身段组合训练和即兴表演训练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4、大型活动、比赛的节目编排</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6" w:name="_Toc3979"/>
      <w:r>
        <w:rPr>
          <w:rFonts w:hint="eastAsia" w:asciiTheme="minorEastAsia" w:hAnsiTheme="minorEastAsia" w:eastAsiaTheme="minorEastAsia" w:cstheme="minorEastAsia"/>
          <w:b/>
          <w:bCs/>
          <w:sz w:val="32"/>
          <w:szCs w:val="32"/>
        </w:rPr>
        <w:t>艺术实践—钢琴</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要求学生将音乐理论的基本知识和对音乐形象的理解力、表现力以及钢琴弹奏的必要知识、技能技巧这几方面紧密地结合起来，使自身的音乐素质和专业水平得到充实的、全面的提高与发展，具备一定的范奏能力和即兴伴奏能力，达到胜任在大学生艺术活动中的钢琴演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(1)《哈农》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(2)音阶：二十四个大小调音阶(一个八度)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(3)琶音：主和弦分解、属七和弦和减七和弦分解(一个八度)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2、练习曲：《拜厄基础教程》选曲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3、复调：《巴赫初级钢琴曲集》选曲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4、乐曲：《钢琴基础教程》(一)册选曲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7" w:name="_Toc6853"/>
      <w:r>
        <w:rPr>
          <w:rFonts w:hint="eastAsia" w:asciiTheme="minorEastAsia" w:hAnsiTheme="minorEastAsia" w:eastAsiaTheme="minorEastAsia" w:cstheme="minorEastAsia"/>
          <w:b/>
          <w:bCs/>
          <w:sz w:val="32"/>
          <w:szCs w:val="32"/>
        </w:rPr>
        <w:t>合唱与指挥</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教学，使学生掌握合唱史、合唱风格、合唱作品分析等基本知识。同时要求学生掌握多声部听觉与多声部演唱能力，各种指挥法技巧和合唱训练技巧，最终要求学生能综合运用自己知识和技能担任训练和辅导群众合唱的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乐理、识谱、指挥图式、合唱作品、声乐演唱技巧。</w:t>
      </w:r>
      <w:bookmarkStart w:id="8" w:name="_Toc1901"/>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大学音乐</w:t>
      </w:r>
      <w:bookmarkEnd w:id="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通过“基本乐理”“视唱练耳”等章节内容的教学，要求学生掌握基本的音乐理论知识和五线谱，理解掌握理论知识并运用于歌唱之中，能独立视唱难度不是很高的歌曲，具有独立视谱的能力。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音的概述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记谱法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节奏节拍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常用记号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音程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调性、调式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译谱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第八章 视唱练耳</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bookmarkStart w:id="9" w:name="_Toc11554"/>
      <w:r>
        <w:rPr>
          <w:rFonts w:hint="eastAsia" w:asciiTheme="minorEastAsia" w:hAnsiTheme="minorEastAsia" w:eastAsiaTheme="minorEastAsia" w:cstheme="minorEastAsia"/>
          <w:b/>
          <w:bCs/>
          <w:sz w:val="32"/>
          <w:szCs w:val="32"/>
        </w:rPr>
        <w:t>艺术实践—吉他</w:t>
      </w:r>
      <w:bookmarkEnd w:id="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通过课程学习，掌握基本的吉他演奏技巧，基本音乐理论知识。提高艺术修养，増强自身综合素质。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1、基本功训练(包括基本乐理)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2、弹唱训练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3、简单纯乐曲演奏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4、合奏训练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芭蕾形体训练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芭蕾基训课程的学习，使学生较为系统的掌握芭蕾基础训练的方法，训练学生身体的稳定性、动作的外开性、肢体的协调性、舞姿的规范性，使学生能够灵活的完成技术技巧动作，培养其良好的舞蹈感觉，使形体动作富有较好的艺术表现力，为各类舞蹈训练打下良好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手位训练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跳跃训练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芭蕾舞姿训练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10" w:name="_Toc21523"/>
      <w:r>
        <w:rPr>
          <w:rFonts w:hint="eastAsia" w:asciiTheme="minorEastAsia" w:hAnsiTheme="minorEastAsia" w:eastAsiaTheme="minorEastAsia" w:cstheme="minorEastAsia"/>
          <w:b/>
          <w:bCs/>
          <w:sz w:val="32"/>
          <w:szCs w:val="32"/>
        </w:rPr>
        <w:t>大众艺术体操</w:t>
      </w:r>
      <w:bookmarkEnd w:id="1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通过大众艺术体操各项基本技术教学，将体操、舞蹈、音乐结合为一体</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培养学生良好身体姿态及动作的节奏感、韵律感、优美感和表现力。通过教学使同学喜爱这种健身、健美、愉悦身心的运动项目。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基本姿态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徒手练习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轻器械练习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成套动作练习</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数学基础强化A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全校工科类和经管类本科、专升本及专科各专业学生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通过熟练掌握高等数学的相关基础理论知识，培养学生对相关数学概念、定理及一些结论的理解能力，能运用高等数学的相关理论知识去分析各类工程问题，具有一定的科学分析能力和逻辑推理能力。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通过课程的讲解，使学生具备参加考研所需数学的坚实的理论基础。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极限与连续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导数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导数的应用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不定积分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定积分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cstheme="minorEastAsia"/>
          <w:sz w:val="24"/>
          <w:szCs w:val="24"/>
          <w:lang w:val="en-US" w:eastAsia="zh-CN"/>
        </w:rPr>
        <w:t>六</w:t>
      </w:r>
      <w:r>
        <w:rPr>
          <w:rFonts w:hint="eastAsia" w:asciiTheme="minorEastAsia" w:hAnsiTheme="minorEastAsia" w:eastAsiaTheme="minorEastAsia" w:cstheme="minorEastAsia"/>
          <w:sz w:val="24"/>
          <w:szCs w:val="24"/>
        </w:rPr>
        <w:t>章 多元微分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cstheme="minorEastAsia"/>
          <w:sz w:val="24"/>
          <w:szCs w:val="24"/>
          <w:lang w:val="en-US" w:eastAsia="zh-CN"/>
        </w:rPr>
        <w:t>七</w:t>
      </w:r>
      <w:r>
        <w:rPr>
          <w:rFonts w:hint="eastAsia" w:asciiTheme="minorEastAsia" w:hAnsiTheme="minorEastAsia" w:eastAsiaTheme="minorEastAsia" w:cstheme="minorEastAsia"/>
          <w:sz w:val="24"/>
          <w:szCs w:val="24"/>
        </w:rPr>
        <w:t>章 多元积分1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cstheme="minorEastAsia"/>
          <w:sz w:val="24"/>
          <w:szCs w:val="24"/>
          <w:lang w:val="en-US" w:eastAsia="zh-CN"/>
        </w:rPr>
        <w:t>八</w:t>
      </w:r>
      <w:r>
        <w:rPr>
          <w:rFonts w:hint="eastAsia" w:asciiTheme="minorEastAsia" w:hAnsiTheme="minorEastAsia" w:eastAsiaTheme="minorEastAsia" w:cstheme="minorEastAsia"/>
          <w:sz w:val="24"/>
          <w:szCs w:val="24"/>
        </w:rPr>
        <w:t>章 多元积分2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cstheme="minorEastAsia"/>
          <w:sz w:val="24"/>
          <w:szCs w:val="24"/>
          <w:lang w:val="en-US" w:eastAsia="zh-CN"/>
        </w:rPr>
        <w:t>九</w:t>
      </w:r>
      <w:r>
        <w:rPr>
          <w:rFonts w:hint="eastAsia" w:asciiTheme="minorEastAsia" w:hAnsiTheme="minorEastAsia" w:eastAsiaTheme="minorEastAsia" w:cstheme="minorEastAsia"/>
          <w:sz w:val="24"/>
          <w:szCs w:val="24"/>
        </w:rPr>
        <w:t>章 微分方程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cstheme="minorEastAsia"/>
          <w:sz w:val="24"/>
          <w:szCs w:val="24"/>
          <w:lang w:val="en-US" w:eastAsia="zh-CN"/>
        </w:rPr>
        <w:t>十</w:t>
      </w:r>
      <w:r>
        <w:rPr>
          <w:rFonts w:hint="eastAsia" w:asciiTheme="minorEastAsia" w:hAnsiTheme="minorEastAsia" w:eastAsiaTheme="minorEastAsia" w:cstheme="minorEastAsia"/>
          <w:sz w:val="24"/>
          <w:szCs w:val="24"/>
        </w:rPr>
        <w:t>章 无穷级数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kNzhlOGE4NmIzOTczMmNmMzViODUzMjY0NjAyYjQifQ=="/>
  </w:docVars>
  <w:rsids>
    <w:rsidRoot w:val="36051B08"/>
    <w:rsid w:val="04D942E1"/>
    <w:rsid w:val="17433E82"/>
    <w:rsid w:val="36051B08"/>
    <w:rsid w:val="36244AFC"/>
    <w:rsid w:val="36EA5304"/>
    <w:rsid w:val="37554613"/>
    <w:rsid w:val="4323429E"/>
    <w:rsid w:val="47C12D5F"/>
    <w:rsid w:val="4EC862B8"/>
    <w:rsid w:val="59B63277"/>
    <w:rsid w:val="64D25C64"/>
    <w:rsid w:val="65556C71"/>
    <w:rsid w:val="6A5B3F0D"/>
    <w:rsid w:val="74DC579C"/>
    <w:rsid w:val="7B062C85"/>
    <w:rsid w:val="7CCC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spacing w:line="240" w:lineRule="auto"/>
      <w:ind w:leftChars="2500" w:firstLine="0" w:firstLineChars="0"/>
    </w:pPr>
    <w:rPr>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5807</Words>
  <Characters>6370</Characters>
  <Lines>0</Lines>
  <Paragraphs>0</Paragraphs>
  <TotalTime>2</TotalTime>
  <ScaleCrop>false</ScaleCrop>
  <LinksUpToDate>false</LinksUpToDate>
  <CharactersWithSpaces>6821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pc</cp:lastModifiedBy>
  <dcterms:modified xsi:type="dcterms:W3CDTF">2022-08-18T08:12:52Z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14438408AE624AFBA93A1B45CB3BEF86</vt:lpwstr>
  </property>
</Properties>
</file>