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武昌首义学院教材评估专家用表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default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/>
          <w:bCs/>
          <w:sz w:val="28"/>
          <w:szCs w:val="28"/>
          <w:lang w:val="en-US" w:eastAsia="zh-CN"/>
        </w:rPr>
        <w:t xml:space="preserve">教材名称：              出版日期：             适用专业：    </w:t>
      </w:r>
    </w:p>
    <w:tbl>
      <w:tblPr>
        <w:tblStyle w:val="4"/>
        <w:tblW w:w="96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7"/>
        <w:gridCol w:w="620"/>
        <w:gridCol w:w="900"/>
        <w:gridCol w:w="1238"/>
        <w:gridCol w:w="5109"/>
        <w:gridCol w:w="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6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权重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  <w:t>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  <w:t>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510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222"/>
                <w:tab w:val="left" w:pos="49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最佳状态描述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5B5B5D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5B5B5D"/>
                <w:sz w:val="21"/>
                <w:szCs w:val="21"/>
                <w:highlight w:val="none"/>
              </w:rPr>
              <w:t>内容质量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  <w:t>（100分）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val="en-US" w:eastAsia="en-US" w:bidi="en-US"/>
              </w:rPr>
              <w:t>0.8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思想水平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（20 分）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思想性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（10分）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思想观点正确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，符合辩证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唯物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主义，无政治性和政策性错误。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逻辑性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（10分）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层次分明、条理清楚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，教材体系能反映内容的内在联系及本专业特有的思维方式。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科学水平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（3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 xml:space="preserve"> 分）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先进性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（1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能反映本学科国内外科学研究和教学研究的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先进成果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系统性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（10分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能完整地表达本课程应包含的知识，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反映其相互联系及发展规律，结构严谨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理论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分）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能正确阐述本学科的科学理论和概念，注意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理论联系实际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，以案例阐述理论，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对实践具指导作用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val="zh-TW" w:eastAsia="zh-TW" w:bidi="zh-TW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教学水平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（35 分）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教学适应性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（15分）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符合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高素质应用型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人才培养目标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及本课程教学内容的要求，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取材合适、深度适宜、份量适中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、举例应用恰当丰富，使用单位多。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认识规律性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（10分）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符合认知规律，富有启发性，便于学习，有利于激发学习兴趣及创新能力培养。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结构完整性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（5分）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绪、正文、习题、思考题、实验题、索引、参考文献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齐全且著录准确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独特性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（5分）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体系结构及内容有别于同类教材，富有特色与创新。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文图水平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（1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 xml:space="preserve"> 分）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语言文字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文字规范、简练，符合语法规则，语言流畅、通俗易懂、叙述生动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图标、符号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(5分)</w:t>
            </w:r>
          </w:p>
        </w:tc>
        <w:tc>
          <w:tcPr>
            <w:tcW w:w="51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图文并茂，图表设计清晰、准确，标点、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符号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、公式、数据、计量单位符合标准规范。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5B5B5D"/>
                <w:sz w:val="21"/>
                <w:szCs w:val="21"/>
                <w:highlight w:val="none"/>
                <w:lang w:eastAsia="zh-CN"/>
              </w:rPr>
              <w:t>小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5B5B5D"/>
                <w:sz w:val="21"/>
                <w:szCs w:val="21"/>
                <w:highlight w:val="none"/>
              </w:rPr>
              <w:t>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小计得分</w:t>
            </w:r>
            <w:r>
              <w:rPr>
                <w:rFonts w:hint="default" w:ascii="Times New Roman" w:hAnsi="Times New Roman" w:eastAsia="仿宋_GB2312" w:cs="Arial"/>
                <w:b/>
                <w:bCs/>
                <w:color w:val="00000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0.8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</w:rPr>
              <w:t>=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Arial"/>
                <w:b/>
                <w:bCs/>
                <w:color w:val="00000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0.8=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  <w:t>出版质量（100分）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  <w:t>0.</w:t>
            </w:r>
            <w:r>
              <w:rPr>
                <w:rFonts w:hint="eastAsia" w:ascii="Times New Roman" w:hAnsi="Times New Roman" w:eastAsia="仿宋_GB2312" w:cs="仿宋_GB2312"/>
                <w:color w:val="5B5B5D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设计水平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（20分）</w:t>
            </w:r>
          </w:p>
        </w:tc>
        <w:tc>
          <w:tcPr>
            <w:tcW w:w="6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封面、扉页、封底能恰当反映本书内容，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1"/>
                <w:szCs w:val="21"/>
                <w:highlight w:val="none"/>
              </w:rPr>
              <w:t>构思合理、格调健康、色彩和谐，版式规范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、统一，字号字型、序号使用合理，符合阅读心理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绘图水平（20分）</w:t>
            </w:r>
          </w:p>
        </w:tc>
        <w:tc>
          <w:tcPr>
            <w:tcW w:w="6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绘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画清晰、准确、美观，图文合理，大小恰当，位置准确。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校对水平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（20分）</w:t>
            </w:r>
          </w:p>
        </w:tc>
        <w:tc>
          <w:tcPr>
            <w:tcW w:w="6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文字、图表、标点符号无错误、遗漏，封面书名、作者名、出版者名与内封、版权页一致。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印刷水平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（25分）</w:t>
            </w:r>
          </w:p>
        </w:tc>
        <w:tc>
          <w:tcPr>
            <w:tcW w:w="6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开本选择合理，版芯正，纸质厚薄适中，全书墨色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均匀一致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，字迹清楚、无缺损字、污损字，颜色清晰光洁，层次丰富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装订水平（15分）</w:t>
            </w:r>
          </w:p>
        </w:tc>
        <w:tc>
          <w:tcPr>
            <w:tcW w:w="6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无缺页、白页，无颠倒页，装订平整，压膜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1"/>
                <w:szCs w:val="21"/>
                <w:highlight w:val="none"/>
              </w:rPr>
              <w:t>坚实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，不歪不斜，书皮、书芯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1"/>
                <w:szCs w:val="21"/>
                <w:highlight w:val="none"/>
              </w:rPr>
              <w:t>切口整齐规范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highlight w:val="none"/>
              </w:rPr>
              <w:t>，不皱不裂。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01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5B5B5D"/>
                <w:sz w:val="21"/>
                <w:szCs w:val="21"/>
                <w:highlight w:val="none"/>
              </w:rPr>
              <w:t>小计</w:t>
            </w:r>
          </w:p>
        </w:tc>
        <w:tc>
          <w:tcPr>
            <w:tcW w:w="867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  <w:t>小计得分</w:t>
            </w:r>
            <w:r>
              <w:rPr>
                <w:rFonts w:hint="default" w:ascii="Times New Roman" w:hAnsi="Times New Roman" w:eastAsia="仿宋_GB2312" w:cs="Arial"/>
                <w:b/>
                <w:bCs/>
                <w:color w:val="00000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</w:rPr>
              <w:t>0.2=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Arial"/>
                <w:b/>
                <w:bCs/>
                <w:color w:val="00000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eastAsia" w:eastAsia="仿宋_GB2312" w:cs="Arial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=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884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  <w:t>总分=∑（每项一级指标得分</w:t>
            </w:r>
            <w:r>
              <w:rPr>
                <w:rFonts w:hint="default" w:ascii="Times New Roman" w:hAnsi="Times New Roman" w:eastAsia="仿宋_GB2312" w:cs="Arial"/>
                <w:b/>
                <w:bCs/>
                <w:color w:val="00000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  <w:t>权重），满分为100分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atLeast"/>
          <w:jc w:val="center"/>
        </w:trPr>
        <w:tc>
          <w:tcPr>
            <w:tcW w:w="9693" w:type="dxa"/>
            <w:gridSpan w:val="6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存在问题  意见与建议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6" w:hRule="atLeast"/>
          <w:jc w:val="center"/>
        </w:trPr>
        <w:tc>
          <w:tcPr>
            <w:tcW w:w="9693" w:type="dxa"/>
            <w:gridSpan w:val="6"/>
            <w:tcBorders>
              <w:top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专家姓名：                日期：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</w:p>
        </w:tc>
      </w:tr>
    </w:tbl>
    <w:p>
      <w:pPr>
        <w:rPr>
          <w:sz w:val="2"/>
          <w:szCs w:val="6"/>
        </w:rPr>
      </w:pPr>
    </w:p>
    <w:sectPr>
      <w:footerReference r:id="rId3" w:type="default"/>
      <w:pgSz w:w="11906" w:h="16838"/>
      <w:pgMar w:top="79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="宋体"/>
        <w:b/>
        <w:bCs/>
        <w:lang w:val="en-US" w:eastAsia="zh-CN"/>
      </w:rPr>
    </w:pPr>
    <w:r>
      <w:rPr>
        <w:rFonts w:hint="eastAsia"/>
        <w:b/>
        <w:bCs/>
        <w:lang w:val="en-US" w:eastAsia="zh-CN"/>
      </w:rPr>
      <w:t>武昌首义学院教学质量监测与评估中心制表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ZWU1NDIyZDY3MTM1ZWJiNDhlOTUzY2UxZGZiOGEifQ=="/>
  </w:docVars>
  <w:rsids>
    <w:rsidRoot w:val="00000000"/>
    <w:rsid w:val="052B4CCF"/>
    <w:rsid w:val="1AC9700C"/>
    <w:rsid w:val="1D3574B5"/>
    <w:rsid w:val="23E75BCF"/>
    <w:rsid w:val="2EE1627B"/>
    <w:rsid w:val="384B51CF"/>
    <w:rsid w:val="3E46139D"/>
    <w:rsid w:val="405E3BCF"/>
    <w:rsid w:val="483367D0"/>
    <w:rsid w:val="49411BC2"/>
    <w:rsid w:val="4CEC60BF"/>
    <w:rsid w:val="4FF85861"/>
    <w:rsid w:val="52B15DE1"/>
    <w:rsid w:val="54FA611B"/>
    <w:rsid w:val="572F1B24"/>
    <w:rsid w:val="5FBC55C4"/>
    <w:rsid w:val="608C306C"/>
    <w:rsid w:val="61580804"/>
    <w:rsid w:val="62065A1D"/>
    <w:rsid w:val="69146608"/>
    <w:rsid w:val="748276C6"/>
    <w:rsid w:val="77CA16D0"/>
    <w:rsid w:val="7B3D5BB4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Other|1"/>
    <w:basedOn w:val="1"/>
    <w:qFormat/>
    <w:uiPriority w:val="0"/>
    <w:pPr>
      <w:ind w:left="220"/>
    </w:pPr>
    <w:rPr>
      <w:rFonts w:ascii="宋体" w:hAnsi="宋体" w:eastAsia="宋体" w:cs="宋体"/>
      <w:color w:val="403E41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886</Words>
  <Characters>929</Characters>
  <Lines>0</Lines>
  <Paragraphs>0</Paragraphs>
  <TotalTime>348</TotalTime>
  <ScaleCrop>false</ScaleCrop>
  <LinksUpToDate>false</LinksUpToDate>
  <CharactersWithSpaces>1024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2022-03-13T14:35:00Z</dcterms:created>
  <dc:creator>jpzx</dc:creator>
  <cp:lastModifiedBy>mamak</cp:lastModifiedBy>
  <cp:lastPrinted>2022-05-18T01:33:00Z</cp:lastPrinted>
  <dcterms:modified xsi:type="dcterms:W3CDTF">2022-09-09T01:44:35Z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D361B2D52CAE4249BD5D602EA606E55B</vt:lpwstr>
  </property>
</Properties>
</file>