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78" w:line="220" w:lineRule="auto"/>
        <w:ind w:left="6395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pacing w:val="-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毕业要求</w:t>
      </w:r>
    </w:p>
    <w:bookmarkEnd w:id="0"/>
    <w:p/>
    <w:p>
      <w:pPr>
        <w:spacing w:line="123" w:lineRule="exact"/>
      </w:pPr>
    </w:p>
    <w:tbl>
      <w:tblPr>
        <w:tblStyle w:val="4"/>
        <w:tblW w:w="14224" w:type="dxa"/>
        <w:tblInd w:w="2" w:type="dxa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3"/>
        <w:gridCol w:w="10001"/>
      </w:tblGrid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6" w:line="227" w:lineRule="auto"/>
              <w:ind w:left="140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4"/>
                <w:szCs w:val="24"/>
              </w:rPr>
              <w:t>毕业要求概</w:t>
            </w:r>
            <w:r>
              <w:rPr>
                <w:rFonts w:ascii="等线" w:hAnsi="等线" w:eastAsia="等线" w:cs="等线"/>
                <w:b/>
                <w:bCs/>
                <w:spacing w:val="-1"/>
                <w:sz w:val="24"/>
                <w:szCs w:val="24"/>
              </w:rPr>
              <w:t>述</w:t>
            </w:r>
          </w:p>
        </w:tc>
        <w:tc>
          <w:tcPr>
            <w:tcW w:w="10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6" w:line="226" w:lineRule="auto"/>
              <w:ind w:left="4764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4223" w:type="dxa"/>
            <w:tcBorders>
              <w:top w:val="single" w:color="000000" w:sz="2" w:space="0"/>
              <w:right w:val="single" w:color="000000" w:sz="2" w:space="0"/>
            </w:tcBorders>
            <w:shd w:val="clear" w:color="auto" w:fill="CCCCCC"/>
            <w:vAlign w:val="top"/>
          </w:tcPr>
          <w:p>
            <w:pPr>
              <w:spacing w:before="113" w:line="363" w:lineRule="auto"/>
              <w:ind w:left="122" w:right="106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工程知识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：运用数学、自然科学、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u w:val="single" w:color="auto"/>
              </w:rPr>
              <w:t>计算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和工程基础知识以及</w:t>
            </w:r>
            <w:r>
              <w:rPr>
                <w:rFonts w:ascii="仿宋" w:hAnsi="仿宋" w:eastAsia="仿宋" w:cs="仿宋"/>
                <w:sz w:val="24"/>
                <w:szCs w:val="24"/>
              </w:rPr>
              <w:t>WK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至</w:t>
            </w:r>
            <w:r>
              <w:rPr>
                <w:rFonts w:ascii="仿宋" w:hAnsi="仿宋" w:eastAsia="仿宋" w:cs="仿宋"/>
                <w:sz w:val="24"/>
                <w:szCs w:val="24"/>
              </w:rPr>
              <w:t>WK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4中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规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定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的工程专业知识，制定复杂工程问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题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u w:val="single" w:color="auto"/>
              </w:rPr>
              <w:t>的解决方案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。</w:t>
            </w:r>
          </w:p>
        </w:tc>
        <w:tc>
          <w:tcPr>
            <w:tcW w:w="10001" w:type="dxa"/>
            <w:tcBorders>
              <w:left w:val="single" w:color="CCCCCC" w:sz="2" w:space="0"/>
            </w:tcBorders>
            <w:shd w:val="clear" w:color="auto" w:fill="CCCCCC"/>
            <w:vAlign w:val="top"/>
          </w:tcPr>
          <w:p>
            <w:pPr>
              <w:spacing w:before="191" w:line="248" w:lineRule="auto"/>
              <w:ind w:left="123" w:right="108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1)诚然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"知识"的每一个</w:t>
            </w:r>
            <w:r>
              <w:rPr>
                <w:rFonts w:ascii="仿宋" w:hAnsi="仿宋" w:eastAsia="仿宋" w:cs="仿宋"/>
                <w:sz w:val="24"/>
                <w:szCs w:val="24"/>
              </w:rPr>
              <w:t>组成部分都需要在4年的课程中包括一些完整的学期课程(通常，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许多课程在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前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两年)。一些工程认证标准(</w:t>
            </w:r>
            <w:r>
              <w:rPr>
                <w:rFonts w:ascii="仿宋" w:hAnsi="仿宋" w:eastAsia="仿宋" w:cs="仿宋"/>
                <w:sz w:val="24"/>
                <w:szCs w:val="24"/>
              </w:rPr>
              <w:t>EAC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)规定，必须有30个学期的学分(大约相当于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共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10门课程)才能同时满足数学和自然科学。</w:t>
            </w:r>
          </w:p>
          <w:p>
            <w:pPr>
              <w:spacing w:before="120" w:line="254" w:lineRule="auto"/>
              <w:ind w:left="140" w:right="107" w:hanging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) 这里增加的"计算" ("知识行") 与下面第5行的"工具使用"不同，本处是指"计算基础知识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"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包括"算法、数值分析、基本优化方法"，以适合该学科的为准。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4223" w:type="dxa"/>
            <w:vAlign w:val="top"/>
          </w:tcPr>
          <w:p>
            <w:pPr>
              <w:spacing w:before="38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问题分析：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利用数学、自然科学和</w:t>
            </w:r>
          </w:p>
          <w:p>
            <w:pPr>
              <w:spacing w:before="184" w:line="359" w:lineRule="auto"/>
              <w:ind w:left="136" w:right="61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程科学的第一原理，识别、制定、研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究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并分析复杂的工程问题，得出有根据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的结论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u w:val="single" w:color="auto"/>
              </w:rPr>
              <w:t>可持续发展进行整体考虑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。</w:t>
            </w:r>
          </w:p>
          <w:p>
            <w:pPr>
              <w:spacing w:line="219" w:lineRule="auto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WK1至WK4)</w:t>
            </w:r>
          </w:p>
        </w:tc>
        <w:tc>
          <w:tcPr>
            <w:tcW w:w="10001" w:type="dxa"/>
            <w:vAlign w:val="top"/>
          </w:tcPr>
          <w:p>
            <w:pPr>
              <w:spacing w:before="194" w:line="228" w:lineRule="auto"/>
              <w:ind w:left="134" w:right="115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1)这里出现的"研究"一词不应该被过度解释。它只是要求学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生学会如何掌握与具体问题相关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科书文献中积累的知识。</w:t>
            </w:r>
          </w:p>
          <w:p>
            <w:pPr>
              <w:spacing w:before="186" w:line="246" w:lineRule="auto"/>
              <w:ind w:left="125" w:right="10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2)可持续发展考虑的部分可以通过在顶点设计经验中的实施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来获得，如下一行所示。然而，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这还不够。可持续发展的结果也必须在问题定义和问题分析阶段加以考虑。为了能够做到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一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点，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学生必须首先意识到这些考虑因素是什么，并学习如何识别那些与分析中的具体问题相关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考虑因素。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4223" w:type="dxa"/>
            <w:shd w:val="clear" w:color="auto" w:fill="CCCCCC"/>
            <w:vAlign w:val="top"/>
          </w:tcPr>
          <w:p>
            <w:pPr>
              <w:spacing w:before="39" w:line="359" w:lineRule="auto"/>
              <w:ind w:left="123" w:right="25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WA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设计/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发解决方案：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为复杂的工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程问题设计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u w:val="single" w:color="auto"/>
              </w:rPr>
              <w:t>创造性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的解决方案，并设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统、部件或流程，以满足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  <w:u w:val="single" w:color="auto"/>
              </w:rPr>
              <w:t>确定的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需求，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同时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u w:val="single" w:color="auto"/>
              </w:rPr>
              <w:t>适当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考虑公共健康和安全、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u w:val="single" w:color="auto"/>
              </w:rPr>
              <w:t>整个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u w:val="single" w:color="auto"/>
              </w:rPr>
              <w:t>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  <w:u w:val="single" w:color="auto"/>
              </w:rPr>
              <w:t>命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:u w:val="single" w:color="auto"/>
              </w:rPr>
              <w:t>周期的成本、净零碳以及资源、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文化、</w:t>
            </w:r>
          </w:p>
          <w:p>
            <w:pPr>
              <w:spacing w:line="218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社会和环境因素。(WK5)</w:t>
            </w:r>
          </w:p>
        </w:tc>
        <w:tc>
          <w:tcPr>
            <w:tcW w:w="10001" w:type="dxa"/>
            <w:shd w:val="clear" w:color="auto" w:fill="CCCCCC"/>
            <w:vAlign w:val="top"/>
          </w:tcPr>
          <w:p>
            <w:pPr>
              <w:spacing w:before="195" w:line="247" w:lineRule="auto"/>
              <w:ind w:left="125" w:right="10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1)解决方案是否是一个设计解决方案，是由它所解决的问题来区分的：</w:t>
            </w:r>
            <w:r>
              <w:rPr>
                <w:rFonts w:ascii="仿宋" w:hAnsi="仿宋" w:eastAsia="仿宋" w:cs="仿宋"/>
                <w:sz w:val="24"/>
                <w:szCs w:val="24"/>
              </w:rPr>
              <w:t>i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)这个问题是不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完全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定义的，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不能用演绎法来解决，需要一个创新的或创造性的方法；ii)这个问题允许不同的、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样可以接受的解决方案。</w:t>
            </w:r>
          </w:p>
          <w:p>
            <w:pPr>
              <w:spacing w:before="124" w:line="228" w:lineRule="auto"/>
              <w:ind w:left="119" w:right="10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)许多EAC要求，在最后一年开设一门顶点设计课程(通常长达两个学期)，并规定所解决的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设计问题必须要求在课程的前几年获得的技能和知识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before="185" w:line="229" w:lineRule="auto"/>
              <w:ind w:left="122" w:right="11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3)这里的"适当的考虑"不是指设计规格，它可能已经存在于问题定义中。这指的是所提出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的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解决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方案与环境和社会的互动所产生的环境要求。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03" w:bottom="0" w:left="1305" w:header="0" w:footer="0" w:gutter="0"/>
          <w:cols w:space="720" w:num="1"/>
        </w:sectPr>
      </w:pPr>
    </w:p>
    <w:p/>
    <w:p>
      <w:pPr>
        <w:spacing w:line="220" w:lineRule="exact"/>
      </w:pPr>
    </w:p>
    <w:tbl>
      <w:tblPr>
        <w:tblStyle w:val="4"/>
        <w:tblW w:w="14224" w:type="dxa"/>
        <w:tblInd w:w="2" w:type="dxa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3"/>
        <w:gridCol w:w="10001"/>
      </w:tblGrid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223" w:type="dxa"/>
            <w:shd w:val="clear" w:color="auto" w:fill="CCCCC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1" w:type="dxa"/>
            <w:shd w:val="clear" w:color="auto" w:fill="CCCCCC"/>
            <w:vAlign w:val="top"/>
          </w:tcPr>
          <w:p>
            <w:pPr>
              <w:spacing w:before="37" w:line="249" w:lineRule="auto"/>
              <w:ind w:left="120" w:right="108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4) 一些高校提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出了可能的考虑因素的清单，作为顶点设计项目的组成部分，以保证解决方案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考虑到这些因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素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的一个适当的子集。在这个清单中提到联合国可持续发展目标，或者直接在此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上形成一个清单，这可能是一个好的做法。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42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363" w:lineRule="auto"/>
              <w:ind w:left="124" w:right="106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研究：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使用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u w:val="single" w:color="auto"/>
              </w:rPr>
              <w:t>研究方法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对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u w:val="single" w:color="auto"/>
              </w:rPr>
              <w:t>复杂的工程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问题和系统进行研究，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u w:val="single" w:color="auto"/>
              </w:rPr>
              <w:t>包括基于研究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u w:val="single" w:color="auto"/>
              </w:rPr>
              <w:t>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u w:val="single" w:color="auto"/>
              </w:rPr>
              <w:t>知识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、设计实验、分析和解释数据，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及综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信息以提供有效结论。(WK8)</w:t>
            </w:r>
          </w:p>
        </w:tc>
        <w:tc>
          <w:tcPr>
            <w:tcW w:w="10001" w:type="dxa"/>
            <w:vAlign w:val="top"/>
          </w:tcPr>
          <w:p>
            <w:pPr>
              <w:spacing w:before="194" w:line="251" w:lineRule="auto"/>
              <w:ind w:left="124" w:right="108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1)许多</w:t>
            </w:r>
            <w:r>
              <w:rPr>
                <w:rFonts w:ascii="仿宋" w:hAnsi="仿宋" w:eastAsia="仿宋" w:cs="仿宋"/>
                <w:sz w:val="24"/>
                <w:szCs w:val="24"/>
              </w:rPr>
              <w:t>EAC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给出了"复杂问题"的详细定义。主要任务是划定其边界，使其与技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术专家或技术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领域的那种问题区分开来。</w:t>
            </w:r>
          </w:p>
          <w:p>
            <w:pPr>
              <w:spacing w:before="123" w:line="229" w:lineRule="auto"/>
              <w:ind w:left="147" w:right="38" w:hanging="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)这里的"研究方法"包括学习如何找出关于某个具体问题的已知信息(对于四年制课程来说，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比这更多的东西都是不现实的)。</w:t>
            </w:r>
          </w:p>
          <w:p>
            <w:pPr>
              <w:spacing w:before="183" w:line="232" w:lineRule="auto"/>
              <w:ind w:left="122" w:right="10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3)"实验设计"的教学显然取决于工程学科的情况。计算机工程中的"寻找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代码中的错误"，机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械工程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的"测量弹性"，电气工程中的"通过测量确定带宽"，等等。"设计"一词必须由一个学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生(或一组学生)单独设计出适合的实验。</w:t>
            </w:r>
          </w:p>
          <w:p>
            <w:pPr>
              <w:spacing w:before="184" w:line="253" w:lineRule="auto"/>
              <w:ind w:left="123" w:right="108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4)实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的设计、数据的分析和解释、信息的综合都是研究的方法，可以作为合适的课程的一部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来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实施，而不是开设单独的课程。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4223" w:type="dxa"/>
            <w:shd w:val="clear" w:color="auto" w:fill="CCCCCC"/>
            <w:vAlign w:val="top"/>
          </w:tcPr>
          <w:p>
            <w:pPr>
              <w:spacing w:before="37" w:line="359" w:lineRule="auto"/>
              <w:ind w:left="123" w:right="104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WA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工具的使用：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创造、选择、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u w:val="single" w:color="auto"/>
              </w:rPr>
              <w:t>应用适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u w:val="single" w:color="auto"/>
              </w:rPr>
              <w:t>当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u w:val="single" w:color="auto"/>
              </w:rPr>
              <w:t>的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>技术、资源以及现代工程和信息技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  <w:u w:val="single" w:color="auto"/>
              </w:rPr>
              <w:t>术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  <w:u w:val="single" w:color="auto"/>
              </w:rPr>
              <w:t>工具，包括预测和建模，认识其局限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u w:val="single" w:color="auto"/>
              </w:rPr>
              <w:t>性，以解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u w:val="single" w:color="auto"/>
              </w:rPr>
              <w:t>决复杂的工程问题。(WK2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和</w:t>
            </w:r>
          </w:p>
          <w:p>
            <w:pPr>
              <w:spacing w:line="219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WK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0001" w:type="dxa"/>
            <w:shd w:val="clear" w:color="auto" w:fill="CCCCCC"/>
            <w:vAlign w:val="top"/>
          </w:tcPr>
          <w:p>
            <w:pPr>
              <w:spacing w:before="192" w:line="229" w:lineRule="auto"/>
              <w:ind w:left="137" w:right="112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1)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求是能够从最近(现代)技术提供的工具中选择和应用适当的工具；并且，在无法选择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时，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能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够创造一个工具，因为现有的工具都不能满足当前的需要。</w:t>
            </w:r>
          </w:p>
          <w:p>
            <w:pPr>
              <w:spacing w:before="184" w:line="233" w:lineRule="auto"/>
              <w:ind w:left="120" w:right="108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2)不仅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要求学生面对需要选择工具的问题，而且还要面对一些需要创造新工具的问题。期待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一个全面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创造(一个新的软件) 是不现实的；给现有的软件增加一个功能，综合两个单独可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用的工具，改变现有的模型(从线性到非线性，从时变到慢时变，从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多项式到指数等等)，都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是可以在四年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课程中引入的例子。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4223" w:type="dxa"/>
            <w:vAlign w:val="top"/>
          </w:tcPr>
          <w:p>
            <w:pPr>
              <w:spacing w:before="36" w:line="360" w:lineRule="auto"/>
              <w:ind w:left="122" w:right="106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工程师与世界：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分析和评估可持续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展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的成果，社会、经济、可持续性和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健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康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与安全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>、法律和环境在解决复杂工</w:t>
            </w:r>
          </w:p>
          <w:p>
            <w:pPr>
              <w:spacing w:line="218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u w:val="single" w:color="auto"/>
              </w:rPr>
              <w:t>程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>问题中的影响。(WK1,WK5,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WK7)</w:t>
            </w:r>
          </w:p>
        </w:tc>
        <w:tc>
          <w:tcPr>
            <w:tcW w:w="10001" w:type="dxa"/>
            <w:vAlign w:val="top"/>
          </w:tcPr>
          <w:p>
            <w:pPr>
              <w:spacing w:before="270" w:line="249" w:lineRule="auto"/>
              <w:ind w:left="122" w:right="107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)如上所述，这一要求可以通过在顶点设计经验中的实施而部分获得。然而， 这还不够。在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问题定义和问题分析阶段也必须考虑可持续发展的结果。(这就是为什么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必须为它单独划出一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行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的原因。 )</w:t>
            </w:r>
          </w:p>
          <w:p>
            <w:pPr>
              <w:spacing w:before="118" w:line="217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2)知识概况的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第1、5、7行指出了如何将这个要求的基础纳入课程。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03" w:bottom="0" w:left="1305" w:header="0" w:footer="0" w:gutter="0"/>
          <w:cols w:space="720" w:num="1"/>
        </w:sectPr>
      </w:pPr>
    </w:p>
    <w:p/>
    <w:p>
      <w:pPr>
        <w:spacing w:line="220" w:lineRule="exact"/>
      </w:pPr>
    </w:p>
    <w:tbl>
      <w:tblPr>
        <w:tblStyle w:val="4"/>
        <w:tblW w:w="14224" w:type="dxa"/>
        <w:tblInd w:w="2" w:type="dxa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3"/>
        <w:gridCol w:w="10001"/>
      </w:tblGrid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4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1" w:type="dxa"/>
            <w:vAlign w:val="top"/>
          </w:tcPr>
          <w:p>
            <w:pPr>
              <w:spacing w:before="37" w:line="249" w:lineRule="auto"/>
              <w:ind w:left="119" w:right="11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3)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对社会科学的认识是达到这一要求的一个要求。在课程中实施的一个例子是将社会科学选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修课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限制在与该学科相关的有限课程库中。(社会学和心理学可以支持计算机和工业工程；经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济学支持所有传统的工程学科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，等等)。</w:t>
            </w:r>
          </w:p>
          <w:p>
            <w:pPr>
              <w:spacing w:before="117" w:line="250" w:lineRule="auto"/>
              <w:ind w:left="121" w:right="107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4)在某些学科中，可能有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必要在这一行中为某一具体方面专门开设一门完整的3学期学分的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课程。例如，化学工程中的健康和安全等等。)否则，在每个主要的学生分析和设计工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中遵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守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这些方面就足够了。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4223" w:type="dxa"/>
            <w:shd w:val="clear" w:color="auto" w:fill="CCCCCC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362" w:lineRule="auto"/>
              <w:ind w:left="123" w:right="104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WA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伦理：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运用伦理原则，致力于职业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伦理工程实践和规范；并遵守相关的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u w:val="single" w:color="auto"/>
              </w:rPr>
              <w:t>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>国际法律。表现出理解多元化和包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  <w:u w:val="single" w:color="auto"/>
              </w:rPr>
              <w:t>容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u w:val="single" w:color="auto"/>
              </w:rPr>
              <w:t>性的必要性(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>WK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u w:val="single" w:color="auto"/>
              </w:rPr>
              <w:t>9)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</w:t>
            </w:r>
          </w:p>
        </w:tc>
        <w:tc>
          <w:tcPr>
            <w:tcW w:w="10001" w:type="dxa"/>
            <w:shd w:val="clear" w:color="auto" w:fill="CCCCCC"/>
            <w:vAlign w:val="top"/>
          </w:tcPr>
          <w:p>
            <w:pPr>
              <w:spacing w:before="194" w:line="227" w:lineRule="auto"/>
              <w:ind w:left="123" w:right="109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1)这一行关于理解和实践伦理。增加的内容是详细说明伦理规范包括哪些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方面。"态度"在很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大程度上是伦理的一部分。团队工作是很重要的一个例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子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before="187" w:line="228" w:lineRule="auto"/>
              <w:ind w:left="121" w:right="112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2)如果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开设专门的伦理课程是不可行的，那么在课程中实施这一要求的最佳方式是设计一些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案例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作为适当课程的一部分。</w:t>
            </w:r>
          </w:p>
          <w:p>
            <w:pPr>
              <w:spacing w:before="183" w:line="228" w:lineRule="auto"/>
              <w:ind w:left="120" w:right="108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3)展示作为一种"态度"的实施例子，"关于非歧视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的工作场所伦理问题"，可以设计一到两个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>这样的)案例研究。</w:t>
            </w:r>
          </w:p>
          <w:p>
            <w:pPr>
              <w:spacing w:before="188" w:line="228" w:lineRule="auto"/>
              <w:ind w:left="126" w:right="20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4)职业伦理不仅仅是"不在产品的规格上作弊"，它更全面，包括这一行中所指出的所有方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。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过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为了强调， 这些方面还是被列出来了。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42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362" w:lineRule="auto"/>
              <w:ind w:left="122" w:right="104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WA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个人和协作的团队工作：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在多元化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  <w:u w:val="single" w:color="auto"/>
              </w:rPr>
              <w:t>和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  <w:u w:val="single" w:color="auto"/>
              </w:rPr>
              <w:t>包容性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的团队中，以及多学科、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  <w:u w:val="single" w:color="auto"/>
              </w:rPr>
              <w:t>远程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u w:val="single" w:color="auto"/>
              </w:rPr>
              <w:t>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u w:val="single" w:color="auto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>布式的环境中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，作为个人、成员或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领导有效地发挥作用。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u w:val="single" w:color="auto"/>
              </w:rPr>
              <w:t>(W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>K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u w:val="single" w:color="auto"/>
              </w:rPr>
              <w:t>9)</w:t>
            </w:r>
          </w:p>
        </w:tc>
        <w:tc>
          <w:tcPr>
            <w:tcW w:w="10001" w:type="dxa"/>
            <w:vAlign w:val="top"/>
          </w:tcPr>
          <w:p>
            <w:pPr>
              <w:spacing w:before="192" w:line="228" w:lineRule="auto"/>
              <w:ind w:left="124" w:right="114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1) 在行标题中加入"协作"，是为了表明一群有或没有领导但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有不同技能的学生聚在一起完成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一个项目。许多人认为，仅仅是"团队"并不说明这一</w:t>
            </w:r>
            <w:r>
              <w:rPr>
                <w:rFonts w:ascii="仿宋" w:hAnsi="仿宋" w:eastAsia="仿宋" w:cs="仿宋"/>
                <w:sz w:val="24"/>
                <w:szCs w:val="24"/>
              </w:rPr>
              <w:t>点。</w:t>
            </w:r>
          </w:p>
          <w:p>
            <w:pPr>
              <w:spacing w:before="188" w:line="232" w:lineRule="auto"/>
              <w:ind w:left="120" w:right="38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2) 该要求中的"包容"一词引起了人们的注意， 即团队成员必须学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会与不同背景和不同学习水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平的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人一起协作，等等。课程中的一个实施方案是在学生中随机组成任何实验室或项目团队，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这是一个原则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。</w:t>
            </w:r>
          </w:p>
          <w:p>
            <w:pPr>
              <w:spacing w:before="183" w:line="227" w:lineRule="auto"/>
              <w:ind w:left="122" w:right="11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3) 团队合作要求，特别是多学科合作，是任何工程学科实施的主要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挑战，不仅要实现，而且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在开始后要维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持。然而，这几乎是每个工程师的雇主在"必须的清单"上最重要的一个要求。</w:t>
            </w:r>
          </w:p>
          <w:p>
            <w:pPr>
              <w:spacing w:before="188" w:line="228" w:lineRule="auto"/>
              <w:ind w:left="121" w:right="108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4) "远程和分布式设置"的部分在去年显然已经获得了重要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性。然而，人们一致认为，这并不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是这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种暂时状态的结果，它将继续成为任何团体共同工作的主要环境。因此，学生必须学会适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03" w:bottom="0" w:left="1305" w:header="0" w:footer="0" w:gutter="0"/>
          <w:cols w:space="720" w:num="1"/>
        </w:sectPr>
      </w:pPr>
    </w:p>
    <w:p/>
    <w:p>
      <w:pPr>
        <w:spacing w:line="220" w:lineRule="exact"/>
      </w:pPr>
    </w:p>
    <w:tbl>
      <w:tblPr>
        <w:tblStyle w:val="4"/>
        <w:tblW w:w="14224" w:type="dxa"/>
        <w:tblInd w:w="2" w:type="dxa"/>
        <w:tblBorders>
          <w:top w:val="single" w:color="666666" w:sz="2" w:space="0"/>
          <w:left w:val="single" w:color="666666" w:sz="2" w:space="0"/>
          <w:bottom w:val="single" w:color="666666" w:sz="2" w:space="0"/>
          <w:right w:val="single" w:color="666666" w:sz="2" w:space="0"/>
          <w:insideH w:val="single" w:color="666666" w:sz="2" w:space="0"/>
          <w:insideV w:val="single" w:color="66666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3"/>
        <w:gridCol w:w="10001"/>
      </w:tblGrid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</w:tblPrEx>
        <w:trPr>
          <w:trHeight w:val="789" w:hRule="atLeast"/>
        </w:trPr>
        <w:tc>
          <w:tcPr>
            <w:tcW w:w="4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1" w:type="dxa"/>
            <w:vAlign w:val="top"/>
          </w:tcPr>
          <w:p>
            <w:pPr>
              <w:spacing w:before="38" w:line="253" w:lineRule="auto"/>
              <w:ind w:left="121" w:right="108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应它。一个实施的例子可能是(另外) 要求将学生的会议或演讲也传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送给观众， 并对其效果进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评估。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</w:tblPrEx>
        <w:trPr>
          <w:trHeight w:val="2339" w:hRule="atLeast"/>
        </w:trPr>
        <w:tc>
          <w:tcPr>
            <w:tcW w:w="4223" w:type="dxa"/>
            <w:shd w:val="clear" w:color="auto" w:fill="CCCCCC"/>
            <w:vAlign w:val="top"/>
          </w:tcPr>
          <w:p>
            <w:pPr>
              <w:spacing w:before="35" w:line="359" w:lineRule="auto"/>
              <w:ind w:left="122" w:right="68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沟通：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在复杂的工程活动中与工程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界和整个社会进行有效和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u w:val="single" w:color="auto"/>
              </w:rPr>
              <w:t>包容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的沟通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  <w:u w:val="single" w:color="auto"/>
              </w:rPr>
              <w:t>包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u w:val="single" w:color="auto"/>
              </w:rPr>
              <w:t>括撰写和理解有效的报告和设计文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>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u w:val="single" w:color="auto"/>
              </w:rPr>
              <w:t>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u w:val="single" w:color="auto"/>
              </w:rPr>
              <w:t>并进行有效的介绍；考虑到文化、</w:t>
            </w:r>
          </w:p>
          <w:p>
            <w:pPr>
              <w:spacing w:line="21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u w:val="single" w:color="auto"/>
              </w:rPr>
              <w:t>语言和学习差异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。</w:t>
            </w:r>
          </w:p>
        </w:tc>
        <w:tc>
          <w:tcPr>
            <w:tcW w:w="10001" w:type="dxa"/>
            <w:shd w:val="clear" w:color="auto" w:fill="CCCCCC"/>
            <w:vAlign w:val="top"/>
          </w:tcPr>
          <w:p>
            <w:pPr>
              <w:spacing w:before="190" w:line="232" w:lineRule="auto"/>
              <w:ind w:left="120" w:right="10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这一要求有许多重要的组成部分， 其中一些在上一版本中已经明确提到， 如"给予和接受明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确的指示"。选择取决于一个由头脑中的具体情景形成的优先事项清单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。目前的优先事项是在"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报告和文件"和"语言和学习差异"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before="186" w:line="231" w:lineRule="auto"/>
              <w:ind w:left="121" w:right="108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2)实施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时要求每个学生不仅要写一份全面的报告，做一次正式的演讲，在教育期间至少面对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一次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不同的听众， 而且所有这些活动都要由教师使用适当的绩效标准进行评估， 并向学生提供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反馈，而且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"重复"是一个可行的选择。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</w:tblPrEx>
        <w:trPr>
          <w:trHeight w:val="1871" w:hRule="atLeast"/>
        </w:trPr>
        <w:tc>
          <w:tcPr>
            <w:tcW w:w="4223" w:type="dxa"/>
            <w:vAlign w:val="top"/>
          </w:tcPr>
          <w:p>
            <w:pPr>
              <w:spacing w:before="37" w:line="359" w:lineRule="auto"/>
              <w:ind w:left="124" w:right="104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WA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管理和财务：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u w:val="single" w:color="auto"/>
              </w:rPr>
              <w:t>应用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对工程管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理原则和经济决策的知识和理解，并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其应用于自己的工作，作为团队的成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员</w:t>
            </w:r>
          </w:p>
          <w:p>
            <w:pPr>
              <w:spacing w:line="218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和领导者，管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项目和多学科环境。</w:t>
            </w:r>
          </w:p>
        </w:tc>
        <w:tc>
          <w:tcPr>
            <w:tcW w:w="10001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20" w:right="108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许多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EACs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通过加入一门必修课或选修课来实现这一要求，尽管这既不充分也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不必要。正确的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实施方案在很大程度上取决于工程学科以及项目的教育目标。一个可能的解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决方案是把顶点设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计经验设计成一个主要的合作项目，这需要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管理和经济层面。</w:t>
            </w:r>
          </w:p>
        </w:tc>
      </w:tr>
      <w:tr>
        <w:tblPrEx>
          <w:tblBorders>
            <w:top w:val="single" w:color="666666" w:sz="2" w:space="0"/>
            <w:left w:val="single" w:color="666666" w:sz="2" w:space="0"/>
            <w:bottom w:val="single" w:color="666666" w:sz="2" w:space="0"/>
            <w:right w:val="single" w:color="666666" w:sz="2" w:space="0"/>
            <w:insideH w:val="single" w:color="666666" w:sz="2" w:space="0"/>
            <w:insideV w:val="single" w:color="66666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</w:trPr>
        <w:tc>
          <w:tcPr>
            <w:tcW w:w="4223" w:type="dxa"/>
            <w:shd w:val="clear" w:color="auto" w:fill="CCCCCC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WA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持续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终身学习：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认识到需要并</w:t>
            </w:r>
          </w:p>
          <w:p>
            <w:pPr>
              <w:spacing w:before="187" w:line="363" w:lineRule="auto"/>
              <w:ind w:left="125" w:right="104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准备和能力从事：i)独立和终身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u w:val="single" w:color="auto"/>
              </w:rPr>
              <w:t>学习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:u w:val="single" w:color="auto"/>
              </w:rPr>
              <w:t>ii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  <w:u w:val="single" w:color="auto"/>
              </w:rPr>
              <w:t>)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:u w:val="single" w:color="auto"/>
              </w:rPr>
              <w:t xml:space="preserve"> 适应新技术和新兴技术，以及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iii)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最广泛的技术变革背景下进行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>批判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:u w:val="single" w:color="auto"/>
              </w:rPr>
              <w:t>性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u w:val="single" w:color="auto"/>
              </w:rPr>
              <w:t>思考。(WK8)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</w:t>
            </w:r>
          </w:p>
        </w:tc>
        <w:tc>
          <w:tcPr>
            <w:tcW w:w="10001" w:type="dxa"/>
            <w:shd w:val="clear" w:color="auto" w:fill="CCCCCC"/>
            <w:vAlign w:val="top"/>
          </w:tcPr>
          <w:p>
            <w:pPr>
              <w:spacing w:before="192" w:line="360" w:lineRule="auto"/>
              <w:ind w:left="116" w:right="1401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现在指的是学习的连贯性。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批判性思维可以被理解为"积极的、逻辑的和质疑的接受事实或信念的过程"。</w:t>
            </w:r>
          </w:p>
          <w:p>
            <w:pPr>
              <w:spacing w:before="2" w:line="247" w:lineRule="auto"/>
              <w:ind w:left="121" w:right="10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3)对(i)和(i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i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)的一个实施例子：学生参加(并可提交其证明)一到两节课或研讨会，在其中听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取与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专业和知识界接触的重要性，从知识和标准中学习，以及这在工程生涯中如何有助于适应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和进步。</w:t>
            </w:r>
          </w:p>
          <w:p>
            <w:pPr>
              <w:spacing w:before="125" w:line="247" w:lineRule="auto"/>
              <w:ind w:left="122" w:right="108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4)教授批判性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思维可能是困难的。但是，它是可以学习的。在课程中实施的一个例子可能是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在任何综合学生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作业的评价标准中增加一个项目，以评估学生在做出假设和决定时是否应用了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疑和逻辑过程。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303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VjOWEzNTA0MDMzODA5OWQ1NGY5OGI3MGIyZTIyNzMifQ=="/>
  </w:docVars>
  <w:rsids>
    <w:rsidRoot w:val="00000000"/>
    <w:rsid w:val="07CA46A0"/>
    <w:rsid w:val="421F2EEA"/>
    <w:rsid w:val="75F57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3339</Words>
  <Characters>3473</Characters>
  <TotalTime>0</TotalTime>
  <ScaleCrop>false</ScaleCrop>
  <LinksUpToDate>false</LinksUpToDate>
  <CharactersWithSpaces>3623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2022-11-08T15:22:00Z</dcterms:created>
  <dc:creator>dell</dc:creator>
  <cp:lastModifiedBy>- 宇宙德</cp:lastModifiedBy>
  <dcterms:modified xsi:type="dcterms:W3CDTF">2022-12-29T07:37:17Z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2022-12-29T15:30:25Z</vt:filetime>
  </property>
  <property fmtid="{D5CDD505-2E9C-101B-9397-08002B2CF9AE}" pid="4" name="KSOProductBuildVer">
    <vt:lpwstr>2052-11.1.0.12763</vt:lpwstr>
  </property>
  <property fmtid="{D5CDD505-2E9C-101B-9397-08002B2CF9AE}" pid="5" name="ICV">
    <vt:lpwstr>3B59BEAB98F54AB7A4A7B8C84CCE7566</vt:lpwstr>
  </property>
</Properties>
</file>