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09" w:line="219" w:lineRule="auto"/>
        <w:ind w:left="650"/>
        <w:rPr>
          <w:rFonts w:ascii="宋体" w:hAnsi="宋体" w:eastAsia="宋体" w:cs="宋体"/>
          <w:sz w:val="73"/>
          <w:szCs w:val="73"/>
        </w:rPr>
      </w:pPr>
      <w:r>
        <w:rPr>
          <w:rFonts w:ascii="宋体" w:hAnsi="宋体" w:eastAsia="宋体" w:cs="宋体"/>
          <w:b/>
          <w:bCs/>
          <w:color w:val="FD2100"/>
          <w:spacing w:val="-51"/>
          <w:sz w:val="73"/>
          <w:szCs w:val="73"/>
        </w:rPr>
        <w:t>教</w:t>
      </w:r>
      <w:r>
        <w:rPr>
          <w:rFonts w:ascii="宋体" w:hAnsi="宋体" w:eastAsia="宋体" w:cs="宋体"/>
          <w:color w:val="FD2100"/>
          <w:spacing w:val="91"/>
          <w:sz w:val="73"/>
          <w:szCs w:val="73"/>
        </w:rPr>
        <w:t xml:space="preserve"> </w:t>
      </w:r>
      <w:r>
        <w:rPr>
          <w:rFonts w:ascii="宋体" w:hAnsi="宋体" w:eastAsia="宋体" w:cs="宋体"/>
          <w:b/>
          <w:bCs/>
          <w:color w:val="FD2100"/>
          <w:spacing w:val="-51"/>
          <w:sz w:val="73"/>
          <w:szCs w:val="73"/>
        </w:rPr>
        <w:t>育</w:t>
      </w:r>
      <w:r>
        <w:rPr>
          <w:rFonts w:ascii="宋体" w:hAnsi="宋体" w:eastAsia="宋体" w:cs="宋体"/>
          <w:color w:val="FD2100"/>
          <w:spacing w:val="72"/>
          <w:sz w:val="73"/>
          <w:szCs w:val="73"/>
        </w:rPr>
        <w:t xml:space="preserve"> </w:t>
      </w:r>
      <w:r>
        <w:rPr>
          <w:rFonts w:ascii="宋体" w:hAnsi="宋体" w:eastAsia="宋体" w:cs="宋体"/>
          <w:b/>
          <w:bCs/>
          <w:color w:val="FD2100"/>
          <w:spacing w:val="-51"/>
          <w:sz w:val="73"/>
          <w:szCs w:val="73"/>
        </w:rPr>
        <w:t>部</w:t>
      </w:r>
      <w:r>
        <w:rPr>
          <w:rFonts w:ascii="宋体" w:hAnsi="宋体" w:eastAsia="宋体" w:cs="宋体"/>
          <w:color w:val="FD2100"/>
          <w:spacing w:val="92"/>
          <w:sz w:val="73"/>
          <w:szCs w:val="73"/>
        </w:rPr>
        <w:t xml:space="preserve"> </w:t>
      </w:r>
      <w:r>
        <w:rPr>
          <w:rFonts w:ascii="宋体" w:hAnsi="宋体" w:eastAsia="宋体" w:cs="宋体"/>
          <w:b/>
          <w:bCs/>
          <w:color w:val="FD2100"/>
          <w:spacing w:val="-51"/>
          <w:sz w:val="73"/>
          <w:szCs w:val="73"/>
        </w:rPr>
        <w:t>司</w:t>
      </w:r>
      <w:r>
        <w:rPr>
          <w:rFonts w:ascii="宋体" w:hAnsi="宋体" w:eastAsia="宋体" w:cs="宋体"/>
          <w:color w:val="FD2100"/>
          <w:spacing w:val="71"/>
          <w:sz w:val="73"/>
          <w:szCs w:val="73"/>
        </w:rPr>
        <w:t xml:space="preserve"> </w:t>
      </w:r>
      <w:r>
        <w:rPr>
          <w:rFonts w:ascii="宋体" w:hAnsi="宋体" w:eastAsia="宋体" w:cs="宋体"/>
          <w:b/>
          <w:bCs/>
          <w:color w:val="FD2100"/>
          <w:spacing w:val="-51"/>
          <w:sz w:val="73"/>
          <w:szCs w:val="73"/>
        </w:rPr>
        <w:t>局</w:t>
      </w:r>
      <w:r>
        <w:rPr>
          <w:rFonts w:ascii="宋体" w:hAnsi="宋体" w:eastAsia="宋体" w:cs="宋体"/>
          <w:color w:val="FD2100"/>
          <w:spacing w:val="112"/>
          <w:sz w:val="73"/>
          <w:szCs w:val="73"/>
        </w:rPr>
        <w:t xml:space="preserve"> </w:t>
      </w:r>
      <w:r>
        <w:rPr>
          <w:rFonts w:ascii="宋体" w:hAnsi="宋体" w:eastAsia="宋体" w:cs="宋体"/>
          <w:b/>
          <w:bCs/>
          <w:color w:val="FD2100"/>
          <w:spacing w:val="-51"/>
          <w:sz w:val="73"/>
          <w:szCs w:val="73"/>
        </w:rPr>
        <w:t>函</w:t>
      </w:r>
      <w:r>
        <w:rPr>
          <w:rFonts w:ascii="宋体" w:hAnsi="宋体" w:eastAsia="宋体" w:cs="宋体"/>
          <w:color w:val="FD2100"/>
          <w:spacing w:val="60"/>
          <w:sz w:val="73"/>
          <w:szCs w:val="73"/>
        </w:rPr>
        <w:t xml:space="preserve"> </w:t>
      </w:r>
      <w:r>
        <w:rPr>
          <w:rFonts w:ascii="宋体" w:hAnsi="宋体" w:eastAsia="宋体" w:cs="宋体"/>
          <w:b/>
          <w:bCs/>
          <w:color w:val="FD2100"/>
          <w:spacing w:val="-51"/>
          <w:sz w:val="73"/>
          <w:szCs w:val="73"/>
        </w:rPr>
        <w:t>件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60" w:lineRule="exact"/>
        <w:textAlignment w:val="center"/>
      </w:pPr>
      <w:r>
        <w:drawing>
          <wp:inline distT="0" distB="0" distL="0" distR="0">
            <wp:extent cx="5549900" cy="381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9947" cy="3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9" w:line="237" w:lineRule="auto"/>
        <w:ind w:left="634" w:right="272" w:hanging="399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5"/>
          <w:sz w:val="37"/>
          <w:szCs w:val="37"/>
        </w:rPr>
        <w:t>教育部高等教育司转发《关于开展普通本科教育课程</w:t>
      </w:r>
      <w:r>
        <w:rPr>
          <w:rFonts w:ascii="宋体" w:hAnsi="宋体" w:eastAsia="宋体" w:cs="宋体"/>
          <w:spacing w:val="16"/>
          <w:sz w:val="37"/>
          <w:szCs w:val="37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37"/>
          <w:szCs w:val="37"/>
        </w:rPr>
        <w:t>思政示范课程相应任课教师培训的通知》的通知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11" w:line="244" w:lineRule="auto"/>
        <w:ind w:left="230" w:right="258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4"/>
          <w:sz w:val="34"/>
          <w:szCs w:val="34"/>
        </w:rPr>
        <w:t>各省、自治区、直辖市教育厅(教委),新疆生产建设兵团</w:t>
      </w:r>
      <w:r>
        <w:rPr>
          <w:rFonts w:ascii="仿宋" w:hAnsi="仿宋" w:eastAsia="仿宋" w:cs="仿宋"/>
          <w:spacing w:val="-15"/>
          <w:sz w:val="34"/>
          <w:szCs w:val="34"/>
        </w:rPr>
        <w:t>教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4"/>
          <w:sz w:val="34"/>
          <w:szCs w:val="34"/>
        </w:rPr>
        <w:t>育局，部属各高等学校、部省合建各高等学校</w:t>
      </w:r>
      <w:r>
        <w:rPr>
          <w:rFonts w:ascii="仿宋" w:hAnsi="仿宋" w:eastAsia="仿宋" w:cs="仿宋"/>
          <w:spacing w:val="-25"/>
          <w:sz w:val="34"/>
          <w:szCs w:val="34"/>
        </w:rPr>
        <w:t>：</w:t>
      </w:r>
    </w:p>
    <w:p>
      <w:pPr>
        <w:spacing w:before="101" w:line="255" w:lineRule="auto"/>
        <w:ind w:left="230" w:right="252" w:firstLine="619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8"/>
          <w:sz w:val="34"/>
          <w:szCs w:val="34"/>
        </w:rPr>
        <w:t>为深入实施《高等学校课程思政建设指导纲要》,提升高</w:t>
      </w:r>
      <w:r>
        <w:rPr>
          <w:rFonts w:ascii="仿宋" w:hAnsi="仿宋" w:eastAsia="仿宋" w:cs="仿宋"/>
          <w:spacing w:val="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1"/>
          <w:sz w:val="34"/>
          <w:szCs w:val="34"/>
        </w:rPr>
        <w:t>校一线教师课程思政教学能力，在我司指导下，全国</w:t>
      </w:r>
      <w:r>
        <w:rPr>
          <w:rFonts w:ascii="仿宋" w:hAnsi="仿宋" w:eastAsia="仿宋" w:cs="仿宋"/>
          <w:spacing w:val="-22"/>
          <w:sz w:val="34"/>
          <w:szCs w:val="34"/>
        </w:rPr>
        <w:t>高校教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</w:rPr>
        <w:t>师网络培训中心和高等学校教学指导委员会将共同</w:t>
      </w:r>
      <w:r>
        <w:rPr>
          <w:rFonts w:ascii="仿宋" w:hAnsi="仿宋" w:eastAsia="仿宋" w:cs="仿宋"/>
          <w:spacing w:val="-9"/>
          <w:sz w:val="34"/>
          <w:szCs w:val="34"/>
        </w:rPr>
        <w:t>开展普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3"/>
          <w:sz w:val="34"/>
          <w:szCs w:val="34"/>
        </w:rPr>
        <w:t>通本科教育课程思政示范课程相应任课教师培训。</w:t>
      </w:r>
    </w:p>
    <w:p>
      <w:pPr>
        <w:spacing w:before="131" w:line="264" w:lineRule="auto"/>
        <w:ind w:left="230" w:right="150" w:firstLine="619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1"/>
          <w:sz w:val="34"/>
          <w:szCs w:val="34"/>
        </w:rPr>
        <w:t>现将通知转发你们，请各地各高校高度重视，组织</w:t>
      </w:r>
      <w:r>
        <w:rPr>
          <w:rFonts w:ascii="仿宋" w:hAnsi="仿宋" w:eastAsia="仿宋" w:cs="仿宋"/>
          <w:spacing w:val="-22"/>
          <w:sz w:val="34"/>
          <w:szCs w:val="34"/>
        </w:rPr>
        <w:t>本地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8"/>
          <w:sz w:val="34"/>
          <w:szCs w:val="34"/>
        </w:rPr>
        <w:t>本校相应课程任课教师按时参加培训，并至少完成1</w:t>
      </w:r>
      <w:r>
        <w:rPr>
          <w:rFonts w:ascii="仿宋" w:hAnsi="仿宋" w:eastAsia="仿宋" w:cs="仿宋"/>
          <w:spacing w:val="-5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8"/>
          <w:sz w:val="34"/>
          <w:szCs w:val="34"/>
        </w:rPr>
        <w:t>门示范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1"/>
          <w:sz w:val="34"/>
          <w:szCs w:val="34"/>
        </w:rPr>
        <w:t>课程的培训。鼓励参训教师积极参加本专业类其他示范课</w:t>
      </w:r>
      <w:r>
        <w:rPr>
          <w:rFonts w:ascii="仿宋" w:hAnsi="仿宋" w:eastAsia="仿宋" w:cs="仿宋"/>
          <w:spacing w:val="-22"/>
          <w:sz w:val="34"/>
          <w:szCs w:val="34"/>
        </w:rPr>
        <w:t>程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1"/>
          <w:sz w:val="34"/>
          <w:szCs w:val="34"/>
        </w:rPr>
        <w:t>和相近专业类示范课程的培训。对参加培训并获得证</w:t>
      </w:r>
      <w:r>
        <w:rPr>
          <w:rFonts w:ascii="仿宋" w:hAnsi="仿宋" w:eastAsia="仿宋" w:cs="仿宋"/>
          <w:spacing w:val="-22"/>
          <w:sz w:val="34"/>
          <w:szCs w:val="34"/>
        </w:rPr>
        <w:t>书的教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0"/>
          <w:sz w:val="34"/>
          <w:szCs w:val="34"/>
        </w:rPr>
        <w:t>师，所在学校应承认其接受培训的经历，记入继续教育学时。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8"/>
          <w:sz w:val="34"/>
          <w:szCs w:val="34"/>
        </w:rPr>
        <w:t>我司将指导全国高校教师网络培训中心做好培训统计工</w:t>
      </w:r>
      <w:r>
        <w:rPr>
          <w:rFonts w:ascii="仿宋" w:hAnsi="仿宋" w:eastAsia="仿宋" w:cs="仿宋"/>
          <w:spacing w:val="-19"/>
          <w:sz w:val="34"/>
          <w:szCs w:val="34"/>
        </w:rPr>
        <w:t>作，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sz w:val="34"/>
          <w:szCs w:val="34"/>
        </w:rPr>
        <w:t>各地各高校参加情况将作为课程思政建设成效的重要依据。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11" w:line="222" w:lineRule="auto"/>
        <w:ind w:left="850"/>
        <w:rPr>
          <w:rFonts w:ascii="仿宋" w:hAnsi="仿宋" w:eastAsia="仿宋" w:cs="仿宋"/>
          <w:sz w:val="34"/>
          <w:szCs w:val="3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3835400</wp:posOffset>
            </wp:positionH>
            <wp:positionV relativeFrom="paragraph">
              <wp:posOffset>165735</wp:posOffset>
            </wp:positionV>
            <wp:extent cx="1454150" cy="14414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4097" cy="1441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21"/>
          <w:sz w:val="34"/>
          <w:szCs w:val="34"/>
        </w:rPr>
        <w:t>附件：关于开展普通本科课程思政示范课程相应任课</w:t>
      </w:r>
    </w:p>
    <w:p>
      <w:pPr>
        <w:spacing w:before="84" w:line="222" w:lineRule="auto"/>
        <w:ind w:left="180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9"/>
          <w:sz w:val="34"/>
          <w:szCs w:val="34"/>
        </w:rPr>
        <w:t>教师培训的通知</w:t>
      </w:r>
    </w:p>
    <w:p>
      <w:pPr>
        <w:spacing w:before="100" w:line="510" w:lineRule="exact"/>
        <w:ind w:right="226"/>
        <w:jc w:val="right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8"/>
          <w:position w:val="11"/>
          <w:sz w:val="34"/>
          <w:szCs w:val="34"/>
        </w:rPr>
        <w:t>教育部高等教育司</w:t>
      </w:r>
    </w:p>
    <w:p>
      <w:pPr>
        <w:spacing w:before="1" w:line="222" w:lineRule="auto"/>
        <w:ind w:right="283"/>
        <w:jc w:val="right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28"/>
          <w:sz w:val="34"/>
          <w:szCs w:val="34"/>
        </w:rPr>
        <w:t>2023年2月23日</w:t>
      </w:r>
    </w:p>
    <w:p>
      <w:pPr>
        <w:spacing w:line="455" w:lineRule="auto"/>
        <w:rPr>
          <w:rFonts w:ascii="Arial"/>
          <w:sz w:val="21"/>
        </w:rPr>
      </w:pPr>
    </w:p>
    <w:p>
      <w:pPr>
        <w:spacing w:before="111" w:line="222" w:lineRule="auto"/>
        <w:ind w:left="85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8"/>
          <w:sz w:val="34"/>
          <w:szCs w:val="34"/>
        </w:rPr>
        <w:t>抄送：2018-2022年教育部高等学校教学指</w:t>
      </w:r>
      <w:r>
        <w:rPr>
          <w:rFonts w:ascii="仿宋" w:hAnsi="仿宋" w:eastAsia="仿宋" w:cs="仿宋"/>
          <w:spacing w:val="-9"/>
          <w:sz w:val="34"/>
          <w:szCs w:val="34"/>
        </w:rPr>
        <w:t>导委员会</w:t>
      </w:r>
    </w:p>
    <w:p>
      <w:pPr>
        <w:sectPr>
          <w:footerReference r:id="rId5" w:type="default"/>
          <w:pgSz w:w="11900" w:h="16830"/>
          <w:pgMar w:top="1430" w:right="1559" w:bottom="1930" w:left="1559" w:header="0" w:footer="1869" w:gutter="0"/>
          <w:cols w:space="720" w:num="1"/>
        </w:sectPr>
      </w:pPr>
    </w:p>
    <w:p>
      <w:pPr>
        <w:spacing w:before="449" w:line="219" w:lineRule="auto"/>
        <w:ind w:left="320"/>
        <w:rPr>
          <w:rFonts w:ascii="宋体" w:hAnsi="宋体" w:eastAsia="宋体" w:cs="宋体"/>
          <w:sz w:val="75"/>
          <w:szCs w:val="75"/>
        </w:rPr>
      </w:pPr>
      <w:r>
        <w:rPr>
          <w:rFonts w:ascii="宋体" w:hAnsi="宋体" w:eastAsia="宋体" w:cs="宋体"/>
          <w:b/>
          <w:bCs/>
          <w:color w:val="FD1000"/>
          <w:spacing w:val="-35"/>
          <w:sz w:val="75"/>
          <w:szCs w:val="75"/>
        </w:rPr>
        <w:t>全国高校教师网络培训中心</w:t>
      </w:r>
    </w:p>
    <w:p>
      <w:pPr>
        <w:spacing w:before="229" w:line="130" w:lineRule="exact"/>
        <w:ind w:firstLine="90"/>
        <w:textAlignment w:val="center"/>
      </w:pPr>
      <w:r>
        <w:drawing>
          <wp:inline distT="0" distB="0" distL="0" distR="0">
            <wp:extent cx="5765800" cy="8255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5841" cy="8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81" w:line="224" w:lineRule="auto"/>
        <w:ind w:right="38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网培〔2023〕2号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20" w:line="560" w:lineRule="exact"/>
        <w:ind w:left="1465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b/>
          <w:bCs/>
          <w:spacing w:val="-16"/>
          <w:position w:val="13"/>
          <w:sz w:val="37"/>
          <w:szCs w:val="37"/>
        </w:rPr>
        <w:t>关于开展普通本科教育课程思政示范课程</w:t>
      </w:r>
    </w:p>
    <w:p>
      <w:pPr>
        <w:spacing w:before="2" w:line="220" w:lineRule="auto"/>
        <w:ind w:left="2715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b/>
          <w:bCs/>
          <w:spacing w:val="-15"/>
          <w:sz w:val="37"/>
          <w:szCs w:val="37"/>
        </w:rPr>
        <w:t>相应任课教师培训的通知</w:t>
      </w:r>
    </w:p>
    <w:p>
      <w:pPr>
        <w:spacing w:line="415" w:lineRule="auto"/>
        <w:rPr>
          <w:rFonts w:ascii="Arial"/>
          <w:sz w:val="21"/>
        </w:rPr>
      </w:pPr>
    </w:p>
    <w:p>
      <w:pPr>
        <w:spacing w:before="101" w:line="222" w:lineRule="auto"/>
        <w:ind w:left="5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各有关高等学校：</w:t>
      </w:r>
    </w:p>
    <w:p>
      <w:pPr>
        <w:spacing w:before="117" w:line="286" w:lineRule="auto"/>
        <w:ind w:left="539" w:right="389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为深入实施《高等学校课程思政建设指导纲要》,落实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《教育部高等教育司关于进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一步做好课程思政教学有</w:t>
      </w:r>
      <w:r>
        <w:rPr>
          <w:rFonts w:ascii="仿宋" w:hAnsi="仿宋" w:eastAsia="仿宋" w:cs="仿宋"/>
          <w:spacing w:val="16"/>
          <w:sz w:val="31"/>
          <w:szCs w:val="31"/>
        </w:rPr>
        <w:t>关工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作的通知》有关安排，更好发挥普通本科教育课程思政示范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课程引领带动作用，全国高校教师网络培训中心将于2023年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月起开展普通本科教育课程思政示范课程任课教师培训。</w:t>
      </w:r>
    </w:p>
    <w:p>
      <w:pPr>
        <w:spacing w:before="1" w:line="221" w:lineRule="auto"/>
        <w:ind w:left="5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现将有关事项通知如下。</w:t>
      </w:r>
    </w:p>
    <w:p>
      <w:pPr>
        <w:spacing w:before="117" w:line="222" w:lineRule="auto"/>
        <w:ind w:left="117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一、组织单位</w:t>
      </w:r>
    </w:p>
    <w:p>
      <w:pPr>
        <w:spacing w:before="106" w:line="221" w:lineRule="auto"/>
        <w:ind w:left="11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指导单位：教育部高等教育司</w:t>
      </w:r>
    </w:p>
    <w:p>
      <w:pPr>
        <w:spacing w:before="100" w:line="491" w:lineRule="exact"/>
        <w:ind w:left="11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2"/>
          <w:sz w:val="31"/>
          <w:szCs w:val="31"/>
        </w:rPr>
        <w:t>主办单位：全国高校教师网络培训中心、教育部高</w:t>
      </w:r>
      <w:r>
        <w:rPr>
          <w:rFonts w:ascii="仿宋" w:hAnsi="仿宋" w:eastAsia="仿宋" w:cs="仿宋"/>
          <w:spacing w:val="4"/>
          <w:position w:val="12"/>
          <w:sz w:val="31"/>
          <w:szCs w:val="31"/>
        </w:rPr>
        <w:t>等学</w:t>
      </w:r>
    </w:p>
    <w:p>
      <w:pPr>
        <w:spacing w:before="1" w:line="221" w:lineRule="auto"/>
        <w:ind w:left="5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校教学指导委员会</w:t>
      </w:r>
    </w:p>
    <w:p>
      <w:pPr>
        <w:spacing w:before="107" w:line="222" w:lineRule="auto"/>
        <w:ind w:left="117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二、</w:t>
      </w:r>
      <w:r>
        <w:rPr>
          <w:rFonts w:ascii="黑体" w:hAnsi="黑体" w:eastAsia="黑体" w:cs="黑体"/>
          <w:spacing w:val="-7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培训内容和目标</w:t>
      </w:r>
    </w:p>
    <w:p>
      <w:pPr>
        <w:spacing w:before="93" w:line="272" w:lineRule="auto"/>
        <w:ind w:left="539" w:right="315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邀请普通本科教育课程思政示范课程负责人介绍在课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程思政的资源挖掘、教学设计、课堂教学、教学研究等方面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的好经验好做法，邀请高等学校相关教学指导</w:t>
      </w:r>
      <w:r>
        <w:rPr>
          <w:rFonts w:ascii="仿宋" w:hAnsi="仿宋" w:eastAsia="仿宋" w:cs="仿宋"/>
          <w:spacing w:val="4"/>
          <w:sz w:val="31"/>
          <w:szCs w:val="31"/>
        </w:rPr>
        <w:t>委员会进行专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家点评和交流互动，帮助全国高校相应课程任课教师理解和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把握本专业类课程思政教学的内涵和要求，提升一线教师课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程思政教学能力，推动实现课程思政春风化雨</w:t>
      </w:r>
      <w:r>
        <w:rPr>
          <w:rFonts w:ascii="仿宋" w:hAnsi="仿宋" w:eastAsia="仿宋" w:cs="仿宋"/>
          <w:spacing w:val="9"/>
          <w:sz w:val="31"/>
          <w:szCs w:val="31"/>
        </w:rPr>
        <w:t>、润物无声，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推动课程思政高质量建设。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150" w:lineRule="exact"/>
        <w:textAlignment w:val="center"/>
      </w:pPr>
      <w:r>
        <w:drawing>
          <wp:inline distT="0" distB="0" distL="0" distR="0">
            <wp:extent cx="5765800" cy="952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5840" cy="9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6" w:type="default"/>
          <w:pgSz w:w="11910" w:h="16840"/>
          <w:pgMar w:top="1431" w:right="1489" w:bottom="400" w:left="1249" w:header="0" w:footer="0" w:gutter="0"/>
          <w:cols w:space="720" w:num="1"/>
        </w:sectPr>
      </w:pPr>
    </w:p>
    <w:p>
      <w:pPr>
        <w:spacing w:before="147" w:line="222" w:lineRule="auto"/>
        <w:ind w:left="618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三、</w:t>
      </w:r>
      <w:r>
        <w:rPr>
          <w:rFonts w:ascii="黑体" w:hAnsi="黑体" w:eastAsia="黑体" w:cs="黑体"/>
          <w:spacing w:val="-7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参加对象</w:t>
      </w:r>
    </w:p>
    <w:p>
      <w:pPr>
        <w:spacing w:before="105" w:line="500" w:lineRule="exact"/>
        <w:ind w:left="6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position w:val="12"/>
          <w:sz w:val="32"/>
          <w:szCs w:val="32"/>
        </w:rPr>
        <w:t>全国高校开设与普通本科教育课程思政示范课</w:t>
      </w:r>
      <w:r>
        <w:rPr>
          <w:rFonts w:ascii="仿宋" w:hAnsi="仿宋" w:eastAsia="仿宋" w:cs="仿宋"/>
          <w:spacing w:val="8"/>
          <w:position w:val="12"/>
          <w:sz w:val="32"/>
          <w:szCs w:val="32"/>
        </w:rPr>
        <w:t>程相关</w:t>
      </w:r>
    </w:p>
    <w:p>
      <w:pPr>
        <w:spacing w:before="1" w:line="221" w:lineRule="auto"/>
        <w:ind w:left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课程的任课教师。</w:t>
      </w:r>
    </w:p>
    <w:p>
      <w:pPr>
        <w:spacing w:before="112" w:line="221" w:lineRule="auto"/>
        <w:ind w:left="618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四</w:t>
      </w:r>
      <w:r>
        <w:rPr>
          <w:rFonts w:ascii="黑体" w:hAnsi="黑体" w:eastAsia="黑体" w:cs="黑体"/>
          <w:spacing w:val="-82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、报名及培训方式</w:t>
      </w:r>
    </w:p>
    <w:p>
      <w:pPr>
        <w:spacing w:before="115" w:line="289" w:lineRule="auto"/>
        <w:ind w:left="3" w:right="1386" w:firstLine="61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本次培训采用线上方式，以专业类为单位开展。参训教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师根据本人所在专业和所授课程，进行网络注册和相应培训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报名(网址为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http</w:t>
      </w:r>
      <w:r>
        <w:rPr>
          <w:rFonts w:ascii="仿宋" w:hAnsi="仿宋" w:eastAsia="仿宋" w:cs="仿宋"/>
          <w:spacing w:val="15"/>
          <w:sz w:val="32"/>
          <w:szCs w:val="32"/>
        </w:rPr>
        <w:t>://</w:t>
      </w:r>
      <w:r>
        <w:rPr>
          <w:rFonts w:ascii="仿宋" w:hAnsi="仿宋" w:eastAsia="仿宋" w:cs="仿宋"/>
          <w:sz w:val="32"/>
          <w:szCs w:val="32"/>
        </w:rPr>
        <w:t>kc</w:t>
      </w:r>
      <w:r>
        <w:rPr>
          <w:rFonts w:ascii="仿宋" w:hAnsi="仿宋" w:eastAsia="仿宋" w:cs="仿宋"/>
          <w:spacing w:val="15"/>
          <w:sz w:val="32"/>
          <w:szCs w:val="32"/>
        </w:rPr>
        <w:t>.</w:t>
      </w:r>
      <w:r>
        <w:rPr>
          <w:rFonts w:ascii="仿宋" w:hAnsi="仿宋" w:eastAsia="仿宋" w:cs="仿宋"/>
          <w:sz w:val="32"/>
          <w:szCs w:val="32"/>
        </w:rPr>
        <w:t>enetedu</w:t>
      </w:r>
      <w:r>
        <w:rPr>
          <w:rFonts w:ascii="仿宋" w:hAnsi="仿宋" w:eastAsia="仿宋" w:cs="仿宋"/>
          <w:spacing w:val="15"/>
          <w:sz w:val="32"/>
          <w:szCs w:val="32"/>
        </w:rPr>
        <w:t>.</w:t>
      </w:r>
      <w:r>
        <w:rPr>
          <w:rFonts w:ascii="仿宋" w:hAnsi="仿宋" w:eastAsia="仿宋" w:cs="仿宋"/>
          <w:sz w:val="32"/>
          <w:szCs w:val="32"/>
        </w:rPr>
        <w:t>com</w:t>
      </w:r>
      <w:r>
        <w:rPr>
          <w:rFonts w:ascii="仿宋" w:hAnsi="仿宋" w:eastAsia="仿宋" w:cs="仿宋"/>
          <w:spacing w:val="15"/>
          <w:sz w:val="32"/>
          <w:szCs w:val="32"/>
        </w:rPr>
        <w:t>),</w:t>
      </w:r>
      <w:r>
        <w:rPr>
          <w:rFonts w:ascii="仿宋" w:hAnsi="仿宋" w:eastAsia="仿宋" w:cs="仿宋"/>
          <w:spacing w:val="1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并至少完成1门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示范课程的培训。鼓励参训教师参加本专业类其他示范课程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或相近专业类示范课程的培训。本专业类培训结束次日起开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始回放，回放时间为3天。各专业类示范课程的具体安排将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由全国高校教师网络培训中心另发通知，届时请以具体培训</w:t>
      </w:r>
    </w:p>
    <w:p>
      <w:pPr>
        <w:spacing w:line="222" w:lineRule="auto"/>
        <w:ind w:left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通知为准。</w:t>
      </w:r>
    </w:p>
    <w:p>
      <w:pPr>
        <w:spacing w:before="110" w:line="222" w:lineRule="auto"/>
        <w:ind w:left="618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五、</w:t>
      </w:r>
      <w:r>
        <w:rPr>
          <w:rFonts w:ascii="黑体" w:hAnsi="黑体" w:eastAsia="黑体" w:cs="黑体"/>
          <w:spacing w:val="-4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结业证书及其他事项</w:t>
      </w:r>
    </w:p>
    <w:p>
      <w:pPr>
        <w:spacing w:before="130" w:line="222" w:lineRule="auto"/>
        <w:ind w:left="6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1.本次培训不收取费用。</w:t>
      </w:r>
    </w:p>
    <w:p>
      <w:pPr>
        <w:spacing w:before="98" w:line="285" w:lineRule="auto"/>
        <w:ind w:left="3" w:right="1416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2.参训人员在直播和回放期间完成相关培训内容且考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评合格后，将获颁相应课时的全国高校教师网络培训中心电</w:t>
      </w:r>
    </w:p>
    <w:p>
      <w:pPr>
        <w:spacing w:line="223" w:lineRule="auto"/>
        <w:ind w:left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子结业证书。</w:t>
      </w:r>
    </w:p>
    <w:p>
      <w:pPr>
        <w:spacing w:before="137" w:line="221" w:lineRule="auto"/>
        <w:ind w:left="618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3"/>
          <w:sz w:val="32"/>
          <w:szCs w:val="32"/>
        </w:rPr>
        <w:t>六、</w:t>
      </w:r>
      <w:r>
        <w:rPr>
          <w:rFonts w:ascii="黑体" w:hAnsi="黑体" w:eastAsia="黑体" w:cs="黑体"/>
          <w:spacing w:val="-6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3"/>
          <w:sz w:val="32"/>
          <w:szCs w:val="32"/>
        </w:rPr>
        <w:t>联系方式</w:t>
      </w:r>
      <w:r>
        <w:rPr>
          <w:rFonts w:ascii="黑体" w:hAnsi="黑体" w:eastAsia="黑体" w:cs="黑体"/>
          <w:spacing w:val="-111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                                         </w:t>
      </w:r>
    </w:p>
    <w:p>
      <w:pPr>
        <w:spacing w:before="123" w:line="497" w:lineRule="exact"/>
        <w:ind w:left="6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2"/>
          <w:sz w:val="32"/>
          <w:szCs w:val="32"/>
        </w:rPr>
        <w:t>培训联系：于雪飞</w:t>
      </w:r>
      <w:r>
        <w:rPr>
          <w:rFonts w:ascii="仿宋" w:hAnsi="仿宋" w:eastAsia="仿宋" w:cs="仿宋"/>
          <w:spacing w:val="142"/>
          <w:position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position w:val="12"/>
          <w:sz w:val="32"/>
          <w:szCs w:val="32"/>
        </w:rPr>
        <w:t>010-58582582138116</w:t>
      </w:r>
      <w:r>
        <w:rPr>
          <w:rFonts w:ascii="仿宋" w:hAnsi="仿宋" w:eastAsia="仿宋" w:cs="仿宋"/>
          <w:spacing w:val="-2"/>
          <w:position w:val="12"/>
          <w:sz w:val="32"/>
          <w:szCs w:val="32"/>
        </w:rPr>
        <w:t>21608</w:t>
      </w:r>
    </w:p>
    <w:p>
      <w:pPr>
        <w:spacing w:before="1" w:line="220" w:lineRule="auto"/>
        <w:ind w:left="22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杨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洋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010-5858228513811382732</w:t>
      </w:r>
    </w:p>
    <w:p>
      <w:pPr>
        <w:spacing w:before="120" w:line="500" w:lineRule="exact"/>
        <w:ind w:left="6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2"/>
          <w:sz w:val="32"/>
          <w:szCs w:val="32"/>
        </w:rPr>
        <w:t>技术联系：李襄君</w:t>
      </w:r>
      <w:r>
        <w:rPr>
          <w:rFonts w:ascii="仿宋" w:hAnsi="仿宋" w:eastAsia="仿宋" w:cs="仿宋"/>
          <w:spacing w:val="122"/>
          <w:position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position w:val="12"/>
          <w:sz w:val="32"/>
          <w:szCs w:val="32"/>
        </w:rPr>
        <w:t>010-58582617138117</w:t>
      </w:r>
      <w:r>
        <w:rPr>
          <w:rFonts w:ascii="仿宋" w:hAnsi="仿宋" w:eastAsia="仿宋" w:cs="仿宋"/>
          <w:spacing w:val="-2"/>
          <w:position w:val="12"/>
          <w:sz w:val="32"/>
          <w:szCs w:val="32"/>
        </w:rPr>
        <w:t>59613</w:t>
      </w:r>
    </w:p>
    <w:p>
      <w:pPr>
        <w:spacing w:line="222" w:lineRule="auto"/>
        <w:ind w:left="80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(分省联系人见附件2)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5" w:line="501" w:lineRule="exact"/>
        <w:ind w:left="4453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3164205</wp:posOffset>
            </wp:positionH>
            <wp:positionV relativeFrom="paragraph">
              <wp:posOffset>-358140</wp:posOffset>
            </wp:positionV>
            <wp:extent cx="1435100" cy="142875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5126" cy="142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5"/>
          <w:position w:val="12"/>
          <w:sz w:val="32"/>
          <w:szCs w:val="32"/>
        </w:rPr>
        <w:t>全国高校教师网络培训中心</w:t>
      </w:r>
    </w:p>
    <w:p>
      <w:pPr>
        <w:spacing w:before="1" w:line="222" w:lineRule="auto"/>
        <w:ind w:left="4973"/>
        <w:sectPr>
          <w:pgSz w:w="11910" w:h="16840"/>
          <w:pgMar w:top="1431" w:right="499" w:bottom="400" w:left="1786" w:header="0" w:footer="0" w:gutter="0"/>
          <w:cols w:space="720" w:num="1"/>
        </w:sectPr>
      </w:pPr>
      <w:r>
        <w:rPr>
          <w:rFonts w:ascii="仿宋" w:hAnsi="仿宋" w:eastAsia="仿宋" w:cs="仿宋"/>
          <w:spacing w:val="41"/>
          <w:sz w:val="32"/>
          <w:szCs w:val="32"/>
        </w:rPr>
        <w:t>2023年2月22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bookmarkStart w:id="0" w:name="_GoBack"/>
      <w:bookmarkEnd w:id="0"/>
    </w:p>
    <w:p>
      <w:pPr>
        <w:rPr>
          <w:rFonts w:ascii="Arial"/>
          <w:sz w:val="21"/>
        </w:rPr>
      </w:pPr>
    </w:p>
    <w:sectPr>
      <w:pgSz w:w="11910" w:h="16840"/>
      <w:pgMar w:top="1431" w:right="1786" w:bottom="400" w:left="16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0" w:lineRule="exact"/>
      <w:rPr>
        <w:rFonts w:ascii="Arial"/>
        <w:sz w:val="5"/>
      </w:rPr>
    </w:pPr>
    <w:r>
      <w:pict>
        <v:rect id="_x0000_s2049" o:spid="_x0000_s2049" o:spt="1" style="position:absolute;left:0pt;margin-left:80.95pt;margin-top:744.95pt;height:3.05pt;width:436.05pt;mso-position-horizontal-relative:page;mso-position-vertical-relative:page;z-index:251659264;mso-width-relative:page;mso-height-relative:page;" fillcolor="#FF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ZhNGMzYzY0YjA4MjNlYWFmNWQxNjhjOTBhYzA4YzgifQ=="/>
  </w:docVars>
  <w:rsids>
    <w:rsidRoot w:val="00000000"/>
    <w:rsid w:val="205D6D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1782</Words>
  <Characters>2424</Characters>
  <TotalTime>0</TotalTime>
  <ScaleCrop>false</ScaleCrop>
  <LinksUpToDate>false</LinksUpToDate>
  <CharactersWithSpaces>2538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2023-02-28T09:03:00Z</dcterms:created>
  <dc:creator>Kingsoft-PDF</dc:creator>
  <cp:lastModifiedBy>倪肖舒童</cp:lastModifiedBy>
  <dcterms:modified xsi:type="dcterms:W3CDTF">2023-02-28T02:33:11Z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2023-02-28T09:03:50Z</vt:filetime>
  </property>
  <property fmtid="{D5CDD505-2E9C-101B-9397-08002B2CF9AE}" pid="4" name="UsrData">
    <vt:lpwstr>63fd52e80c8b290015860d2a</vt:lpwstr>
  </property>
  <property fmtid="{D5CDD505-2E9C-101B-9397-08002B2CF9AE}" pid="5" name="KSOProductBuildVer">
    <vt:lpwstr>2052-11.1.0.13703</vt:lpwstr>
  </property>
  <property fmtid="{D5CDD505-2E9C-101B-9397-08002B2CF9AE}" pid="6" name="ICV">
    <vt:lpwstr>93F695997962423EB847545620DFEC3B</vt:lpwstr>
  </property>
</Properties>
</file>