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教务【20</w:t>
      </w:r>
      <w:r>
        <w:rPr>
          <w:rFonts w:ascii="楷体_GB2312" w:eastAsia="楷体_GB2312"/>
          <w:bCs/>
          <w:color w:val="000000"/>
          <w:sz w:val="28"/>
          <w:szCs w:val="28"/>
        </w:rPr>
        <w:t>23</w:t>
      </w:r>
      <w:r>
        <w:rPr>
          <w:rFonts w:hint="eastAsia" w:ascii="楷体_GB2312" w:eastAsia="楷体_GB2312"/>
          <w:bCs/>
          <w:color w:val="000000"/>
          <w:sz w:val="28"/>
          <w:szCs w:val="28"/>
        </w:rPr>
        <w:t>】第</w:t>
      </w:r>
      <w:r>
        <w:rPr>
          <w:rFonts w:hint="eastAsia" w:ascii="楷体_GB2312" w:eastAsia="楷体_GB2312"/>
          <w:bCs/>
          <w:color w:val="000000"/>
          <w:sz w:val="28"/>
          <w:szCs w:val="28"/>
          <w:lang w:val="en-US" w:eastAsia="zh-CN"/>
        </w:rPr>
        <w:t>10</w:t>
      </w:r>
      <w:r>
        <w:rPr>
          <w:rFonts w:hint="eastAsia" w:ascii="楷体_GB2312" w:eastAsia="楷体_GB2312"/>
          <w:bCs/>
          <w:color w:val="000000"/>
          <w:sz w:val="28"/>
          <w:szCs w:val="28"/>
        </w:rPr>
        <w:t>号</w:t>
      </w:r>
    </w:p>
    <w:p>
      <w:pPr>
        <w:spacing w:before="312" w:beforeLines="100" w:after="312" w:afterLines="100" w:line="240" w:lineRule="exact"/>
        <w:rPr>
          <w:rFonts w:ascii="楷体_GB2312" w:eastAsia="楷体_GB2312"/>
          <w:b/>
          <w:bCs/>
          <w:color w:val="FF0000"/>
          <w:sz w:val="18"/>
          <w:szCs w:val="18"/>
          <w:u w:val="thick"/>
        </w:rPr>
      </w:pPr>
      <w:r>
        <w:rPr>
          <w:rFonts w:hint="eastAsia" w:ascii="楷体_GB2312" w:eastAsia="楷体_GB2312"/>
          <w:b/>
          <w:bCs/>
          <w:color w:val="FF0000"/>
          <w:sz w:val="18"/>
          <w:szCs w:val="18"/>
          <w:u w:val="thick"/>
        </w:rPr>
        <w:t xml:space="preserve">                                                                                               </w:t>
      </w:r>
    </w:p>
    <w:p>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3～</w:t>
      </w:r>
      <w:r>
        <w:rPr>
          <w:rFonts w:ascii="宋体" w:hAnsi="宋体" w:cs="宋体"/>
          <w:b/>
          <w:sz w:val="36"/>
          <w:szCs w:val="36"/>
        </w:rPr>
        <w:t>202</w:t>
      </w:r>
      <w:r>
        <w:rPr>
          <w:rFonts w:hint="eastAsia" w:ascii="宋体" w:hAnsi="宋体" w:cs="宋体"/>
          <w:b/>
          <w:sz w:val="36"/>
          <w:szCs w:val="36"/>
        </w:rPr>
        <w:t>4学年度第一学期</w:t>
      </w:r>
    </w:p>
    <w:p>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pPr>
        <w:spacing w:line="360" w:lineRule="auto"/>
        <w:rPr>
          <w:rFonts w:ascii="楷体_GB2312" w:eastAsia="楷体_GB2312"/>
          <w:sz w:val="28"/>
          <w:szCs w:val="28"/>
        </w:rPr>
      </w:pPr>
      <w:r>
        <w:rPr>
          <w:rFonts w:hint="eastAsia" w:ascii="楷体_GB2312" w:eastAsia="楷体_GB2312"/>
          <w:sz w:val="28"/>
          <w:szCs w:val="28"/>
        </w:rPr>
        <w:t>各教学单位：</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教材是课堂教学的重要载体，严格落实教材选用及审查工作是落实立德树人根本任务的重要举措，是提高人才培养质量的重要保障。各教学单位须严格遵照《普通高等学校教材管理办法》（教材〔2019〕3号）和《武昌首义学院教材建设与管理暂行办法》（院教〔2018〕64号）的相关规定，落实教材选用审批制度，确保优秀教材进课堂。现将</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4学年度第一学期全校教材计划编制工作的相关事项通知如下：</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2周周一（5月8日）前，教务处根据审定的学期教学执行计划，在教务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3周周五（5月19日）前，各教学单位严格按照教材选用程序，完成教材的选用、审定、审批程序，并填报《武昌首义学院课程教材选用表》（参见“院教〔2018〕64号文”）。</w:t>
      </w:r>
    </w:p>
    <w:p>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4周周一（5月22日），各教学单位按课程归口单位开始将课程选用的教材信息录入教务</w:t>
      </w:r>
      <w:r>
        <w:rPr>
          <w:rFonts w:ascii="楷体_GB2312" w:eastAsia="楷体_GB2312"/>
          <w:sz w:val="28"/>
          <w:szCs w:val="28"/>
        </w:rPr>
        <w:t>MIS</w:t>
      </w:r>
      <w:r>
        <w:rPr>
          <w:rFonts w:hint="eastAsia" w:ascii="楷体_GB2312" w:eastAsia="楷体_GB2312"/>
          <w:sz w:val="28"/>
          <w:szCs w:val="28"/>
        </w:rPr>
        <w:t>系统。第14周周四（5月25日）前，各教学单位完成信息录入工作。</w:t>
      </w:r>
    </w:p>
    <w:p>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第14周周五（5月26日）前，各教学单位完成系统中的教材选用信息的审定工作。为便于数据筛查，可将系统中教材选用信息导出到本地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w:t>
      </w:r>
    </w:p>
    <w:p>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5周周一（5月29日），各教学单位提交系统中审定无误的教材选用信息，并告知教务处教材选定情况和数据提交总数。教务处核实无误后，正式录入教材征订计划库。</w:t>
      </w:r>
    </w:p>
    <w:p>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5周周二（5月30日），教务处统计生成《</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w:t>
      </w:r>
      <w:r>
        <w:rPr>
          <w:rFonts w:hint="eastAsia" w:ascii="楷体_GB2312" w:eastAsia="楷体_GB2312"/>
          <w:sz w:val="28"/>
          <w:szCs w:val="28"/>
        </w:rPr>
        <w:t>1学期武昌首义学院教材订购计划汇总表》（以下简称“计划汇总表”）和《</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w:t>
      </w:r>
      <w:r>
        <w:rPr>
          <w:rFonts w:hint="eastAsia" w:ascii="楷体_GB2312" w:eastAsia="楷体_GB2312"/>
          <w:sz w:val="28"/>
          <w:szCs w:val="28"/>
        </w:rPr>
        <w:t>1学期武昌首义学院教材订购计划明细表》（以下简称“计划明细表”），并将规范了数据格式和排版方式的计划明细表电子版，发至各教学单位自行存档。</w:t>
      </w:r>
    </w:p>
    <w:p>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5周周二（5月30日），教务处将全校教材订购计划汇总表和教材计划明细表转交学校设备处，由设备处开展后续教材采购、入库等工作。</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pPr>
        <w:ind w:firstLine="560" w:firstLineChars="200"/>
        <w:rPr>
          <w:rFonts w:ascii="楷体_GB2312" w:eastAsia="楷体_GB2312"/>
          <w:sz w:val="28"/>
          <w:szCs w:val="28"/>
        </w:rPr>
      </w:pPr>
      <w:r>
        <w:rPr>
          <w:rFonts w:ascii="楷体_GB2312" w:eastAsia="楷体_GB2312"/>
          <w:sz w:val="28"/>
          <w:szCs w:val="28"/>
        </w:rPr>
        <w:t>1</w:t>
      </w:r>
      <w:r>
        <w:rPr>
          <w:rFonts w:hint="eastAsia" w:ascii="楷体_GB2312" w:eastAsia="楷体_GB2312"/>
          <w:sz w:val="28"/>
          <w:szCs w:val="28"/>
        </w:rPr>
        <w:t>．为保证选用教材的质量，各教学单位须严格按照相关文件规定，遵从选用原则，落实工作程序。同时，要参照学校</w:t>
      </w:r>
      <w:r>
        <w:rPr>
          <w:rFonts w:ascii="楷体_GB2312" w:eastAsia="楷体_GB2312"/>
          <w:sz w:val="28"/>
          <w:szCs w:val="28"/>
        </w:rPr>
        <w:t>教学质量监测与评估中心关于</w:t>
      </w:r>
      <w:r>
        <w:rPr>
          <w:rFonts w:hint="eastAsia" w:ascii="楷体_GB2312" w:eastAsia="楷体_GB2312"/>
          <w:sz w:val="28"/>
          <w:szCs w:val="28"/>
        </w:rPr>
        <w:t>近两个学期教材评估的反馈意见（参见</w:t>
      </w:r>
      <w:r>
        <w:fldChar w:fldCharType="begin"/>
      </w:r>
      <w:r>
        <w:instrText xml:space="preserve"> HYPERLINK "http://e.wsyu.edu.cn/hjgw/85658.htm" </w:instrText>
      </w:r>
      <w:r>
        <w:fldChar w:fldCharType="separate"/>
      </w:r>
      <w:r>
        <w:rPr>
          <w:rStyle w:val="9"/>
          <w:rFonts w:ascii="楷体_GB2312" w:eastAsia="楷体_GB2312"/>
          <w:sz w:val="28"/>
          <w:szCs w:val="28"/>
        </w:rPr>
        <w:t>院监评〔2022〕</w:t>
      </w:r>
      <w:r>
        <w:rPr>
          <w:rStyle w:val="9"/>
          <w:rFonts w:hint="eastAsia" w:ascii="楷体_GB2312" w:eastAsia="楷体_GB2312"/>
          <w:sz w:val="28"/>
          <w:szCs w:val="28"/>
        </w:rPr>
        <w:t>11</w:t>
      </w:r>
      <w:r>
        <w:rPr>
          <w:rStyle w:val="9"/>
          <w:rFonts w:ascii="楷体_GB2312" w:eastAsia="楷体_GB2312"/>
          <w:sz w:val="28"/>
          <w:szCs w:val="28"/>
        </w:rPr>
        <w:t>号文</w:t>
      </w:r>
      <w:r>
        <w:rPr>
          <w:rStyle w:val="9"/>
          <w:rFonts w:ascii="楷体_GB2312" w:eastAsia="楷体_GB2312"/>
          <w:sz w:val="28"/>
          <w:szCs w:val="28"/>
        </w:rPr>
        <w:fldChar w:fldCharType="end"/>
      </w:r>
      <w:r>
        <w:rPr>
          <w:rFonts w:hint="eastAsia" w:ascii="楷体_GB2312" w:eastAsia="楷体_GB2312"/>
          <w:sz w:val="28"/>
          <w:szCs w:val="28"/>
        </w:rPr>
        <w:t>、</w:t>
      </w:r>
      <w:r>
        <w:fldChar w:fldCharType="begin"/>
      </w:r>
      <w:r>
        <w:instrText xml:space="preserve"> HYPERLINK "http://e.wsyu.edu.cn/hjgw/91705.htm" </w:instrText>
      </w:r>
      <w:r>
        <w:fldChar w:fldCharType="separate"/>
      </w:r>
      <w:r>
        <w:rPr>
          <w:rStyle w:val="9"/>
          <w:rFonts w:ascii="楷体_GB2312" w:eastAsia="楷体_GB2312"/>
          <w:sz w:val="28"/>
          <w:szCs w:val="28"/>
        </w:rPr>
        <w:t>院监评〔2022〕</w:t>
      </w:r>
      <w:r>
        <w:rPr>
          <w:rStyle w:val="9"/>
          <w:rFonts w:hint="eastAsia" w:ascii="楷体_GB2312" w:eastAsia="楷体_GB2312"/>
          <w:sz w:val="28"/>
          <w:szCs w:val="28"/>
        </w:rPr>
        <w:t>31</w:t>
      </w:r>
      <w:r>
        <w:rPr>
          <w:rStyle w:val="9"/>
          <w:rFonts w:ascii="楷体_GB2312" w:eastAsia="楷体_GB2312"/>
          <w:sz w:val="28"/>
          <w:szCs w:val="28"/>
        </w:rPr>
        <w:t>号文</w:t>
      </w:r>
      <w:r>
        <w:rPr>
          <w:rStyle w:val="9"/>
          <w:rFonts w:ascii="楷体_GB2312" w:eastAsia="楷体_GB2312"/>
          <w:sz w:val="28"/>
          <w:szCs w:val="28"/>
        </w:rPr>
        <w:fldChar w:fldCharType="end"/>
      </w:r>
      <w:r>
        <w:rPr>
          <w:rFonts w:hint="eastAsia" w:ascii="楷体_GB2312" w:eastAsia="楷体_GB2312"/>
          <w:sz w:val="28"/>
          <w:szCs w:val="28"/>
        </w:rPr>
        <w:t>），</w:t>
      </w:r>
      <w:r>
        <w:rPr>
          <w:rFonts w:ascii="楷体_GB2312" w:eastAsia="楷体_GB2312"/>
          <w:sz w:val="28"/>
          <w:szCs w:val="28"/>
        </w:rPr>
        <w:t>认真做好相关教材遴选工作</w:t>
      </w:r>
      <w:r>
        <w:rPr>
          <w:rFonts w:hint="eastAsia" w:ascii="楷体_GB2312" w:eastAsia="楷体_GB2312"/>
          <w:sz w:val="28"/>
          <w:szCs w:val="28"/>
        </w:rPr>
        <w:t>。</w:t>
      </w:r>
    </w:p>
    <w:p>
      <w:pPr>
        <w:spacing w:line="360" w:lineRule="auto"/>
        <w:ind w:firstLine="560" w:firstLineChars="200"/>
        <w:rPr>
          <w:rFonts w:ascii="楷体_GB2312" w:eastAsia="楷体_GB2312"/>
          <w:sz w:val="28"/>
          <w:szCs w:val="28"/>
        </w:rPr>
      </w:pPr>
      <w:r>
        <w:rPr>
          <w:rFonts w:ascii="楷体_GB2312" w:eastAsia="楷体_GB2312"/>
          <w:sz w:val="28"/>
          <w:szCs w:val="28"/>
        </w:rPr>
        <w:t>2</w:t>
      </w:r>
      <w:r>
        <w:rPr>
          <w:rFonts w:hint="eastAsia" w:ascii="楷体_GB2312" w:eastAsia="楷体_GB2312"/>
          <w:sz w:val="28"/>
          <w:szCs w:val="28"/>
        </w:rPr>
        <w:t>．各教学单位在录入课程选用教材信息时，若所需教材不在教务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号、作者、版次以及出版社）有误或不全，请及时在系统的书目信息库中修改。</w:t>
      </w:r>
    </w:p>
    <w:p>
      <w:pPr>
        <w:spacing w:line="360" w:lineRule="auto"/>
        <w:ind w:firstLine="555"/>
        <w:rPr>
          <w:rFonts w:ascii="楷体_GB2312" w:eastAsia="楷体_GB2312"/>
          <w:sz w:val="28"/>
          <w:szCs w:val="28"/>
        </w:rPr>
      </w:pPr>
      <w:r>
        <w:rPr>
          <w:rFonts w:ascii="楷体_GB2312" w:eastAsia="楷体_GB2312"/>
          <w:sz w:val="28"/>
          <w:szCs w:val="28"/>
        </w:rPr>
        <w:t>3.</w:t>
      </w:r>
      <w:r>
        <w:t xml:space="preserve"> </w:t>
      </w:r>
      <w:r>
        <w:rPr>
          <w:rFonts w:hint="eastAsia" w:ascii="楷体_GB2312" w:eastAsia="楷体_GB2312"/>
          <w:sz w:val="28"/>
          <w:szCs w:val="28"/>
        </w:rPr>
        <w:t>自编讲义因印刷成本过高，原则上建议不再制定印刷计划。相关学院应鼓励教师将已有的讲义作为教材出版，无法出版的建议选用现成的教材或者提供给学生电子版。</w:t>
      </w:r>
    </w:p>
    <w:p>
      <w:pPr>
        <w:spacing w:line="360" w:lineRule="auto"/>
        <w:ind w:firstLine="555"/>
        <w:rPr>
          <w:rFonts w:ascii="楷体_GB2312" w:eastAsia="楷体_GB2312"/>
          <w:sz w:val="28"/>
          <w:szCs w:val="28"/>
        </w:rPr>
      </w:pPr>
      <w:r>
        <w:rPr>
          <w:rFonts w:hint="eastAsia" w:ascii="楷体_GB2312" w:eastAsia="楷体_GB2312"/>
          <w:sz w:val="28"/>
          <w:szCs w:val="28"/>
        </w:rPr>
        <w:t>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学院”（注意不要用简称）；教材类型选择“自编教材”；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w:t>
      </w:r>
    </w:p>
    <w:p>
      <w:pPr>
        <w:spacing w:line="360" w:lineRule="auto"/>
        <w:ind w:firstLine="555"/>
        <w:rPr>
          <w:rFonts w:ascii="楷体_GB2312" w:eastAsia="楷体_GB2312"/>
          <w:sz w:val="28"/>
          <w:szCs w:val="28"/>
        </w:rPr>
      </w:pPr>
      <w:r>
        <w:rPr>
          <w:rFonts w:hint="eastAsia" w:ascii="楷体_GB2312" w:eastAsia="楷体_GB2312"/>
          <w:sz w:val="28"/>
          <w:szCs w:val="28"/>
        </w:rPr>
        <w:t>需送印的自编讲义统一由归口单位打印出纸质稿件，并制作封面及目录。封面上应包括讲义名称、作者、编写单位和编写（或修订）时间等。</w:t>
      </w:r>
    </w:p>
    <w:p>
      <w:pPr>
        <w:numPr>
          <w:ilvl w:val="0"/>
          <w:numId w:val="1"/>
        </w:numPr>
        <w:spacing w:line="360" w:lineRule="auto"/>
        <w:ind w:firstLine="560" w:firstLineChars="200"/>
        <w:rPr>
          <w:rFonts w:ascii="楷体_GB2312" w:eastAsia="楷体_GB2312"/>
          <w:sz w:val="28"/>
          <w:szCs w:val="28"/>
        </w:rPr>
      </w:pPr>
      <w:r>
        <w:rPr>
          <w:rFonts w:hint="eastAsia" w:ascii="楷体_GB2312" w:eastAsia="楷体_GB2312"/>
          <w:sz w:val="28"/>
          <w:szCs w:val="28"/>
          <w:lang w:val="en-US" w:eastAsia="zh-CN"/>
        </w:rPr>
        <w:t>根据</w:t>
      </w:r>
      <w:r>
        <w:rPr>
          <w:rFonts w:hint="eastAsia" w:ascii="楷体_GB2312" w:eastAsia="楷体_GB2312"/>
          <w:sz w:val="28"/>
          <w:szCs w:val="28"/>
        </w:rPr>
        <w:t>《武昌首义学院统一使用马克思主义理论研究和建设工程重点教材实施办法》（院教〔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号）要求</w:t>
      </w:r>
      <w:r>
        <w:rPr>
          <w:rFonts w:hint="eastAsia" w:ascii="楷体_GB2312" w:eastAsia="楷体_GB2312"/>
          <w:sz w:val="28"/>
          <w:szCs w:val="28"/>
          <w:lang w:eastAsia="zh-CN"/>
        </w:rPr>
        <w:t>，</w:t>
      </w:r>
      <w:r>
        <w:rPr>
          <w:rFonts w:hint="eastAsia" w:ascii="楷体_GB2312" w:eastAsia="楷体_GB2312"/>
          <w:sz w:val="28"/>
          <w:szCs w:val="28"/>
        </w:rPr>
        <w:t>哲学社会科学相关专业</w:t>
      </w:r>
      <w:r>
        <w:rPr>
          <w:rFonts w:hint="eastAsia" w:ascii="楷体_GB2312" w:eastAsia="楷体_GB2312"/>
          <w:sz w:val="28"/>
          <w:szCs w:val="28"/>
          <w:lang w:val="en-US" w:eastAsia="zh-CN"/>
        </w:rPr>
        <w:t>须选用已出版的</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lang w:eastAsia="zh-CN"/>
        </w:rPr>
        <w:t>，</w:t>
      </w:r>
      <w:r>
        <w:rPr>
          <w:rFonts w:hint="eastAsia" w:ascii="楷体_GB2312" w:eastAsia="楷体_GB2312"/>
          <w:sz w:val="28"/>
          <w:szCs w:val="28"/>
          <w:lang w:val="en-US" w:eastAsia="zh-CN"/>
        </w:rPr>
        <w:t>教材目录见附件。</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5．每门课程任课教师</w:t>
      </w:r>
      <w:r>
        <w:rPr>
          <w:rFonts w:hint="eastAsia" w:ascii="楷体_GB2312" w:eastAsia="楷体_GB2312"/>
          <w:sz w:val="28"/>
          <w:szCs w:val="28"/>
          <w:lang w:val="en-US" w:eastAsia="zh-CN"/>
        </w:rPr>
        <w:t>需向</w:t>
      </w:r>
      <w:r>
        <w:rPr>
          <w:rFonts w:hint="eastAsia" w:ascii="楷体_GB2312" w:eastAsia="楷体_GB2312"/>
          <w:sz w:val="28"/>
          <w:szCs w:val="28"/>
        </w:rPr>
        <w:t>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w:t>
      </w:r>
      <w:r>
        <w:rPr>
          <w:rFonts w:hint="eastAsia" w:ascii="楷体_GB2312" w:eastAsia="楷体_GB2312"/>
          <w:sz w:val="28"/>
          <w:szCs w:val="28"/>
          <w:lang w:val="en-US" w:eastAsia="zh-CN"/>
        </w:rPr>
        <w:t>应</w:t>
      </w:r>
      <w:r>
        <w:rPr>
          <w:rFonts w:hint="eastAsia" w:ascii="楷体_GB2312" w:eastAsia="楷体_GB2312"/>
          <w:sz w:val="28"/>
          <w:szCs w:val="28"/>
        </w:rPr>
        <w:t>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进入图书馆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hint="eastAsia" w:ascii="楷体_GB2312" w:eastAsia="楷体_GB2312"/>
          <w:sz w:val="28"/>
          <w:szCs w:val="28"/>
          <w:lang w:eastAsia="zh-CN"/>
        </w:rPr>
        <w:t>，</w:t>
      </w:r>
      <w:r>
        <w:rPr>
          <w:rFonts w:hint="eastAsia" w:ascii="楷体_GB2312" w:eastAsia="楷体_GB2312"/>
          <w:sz w:val="28"/>
          <w:szCs w:val="28"/>
          <w:lang w:val="en-US" w:eastAsia="zh-CN"/>
        </w:rPr>
        <w:t>查看</w:t>
      </w:r>
      <w:r>
        <w:rPr>
          <w:rFonts w:ascii="楷体_GB2312" w:eastAsia="楷体_GB2312"/>
          <w:sz w:val="28"/>
          <w:szCs w:val="28"/>
        </w:rPr>
        <w:t>页面提示信息</w:t>
      </w:r>
      <w:r>
        <w:rPr>
          <w:rFonts w:hint="eastAsia" w:ascii="楷体_GB2312" w:eastAsia="楷体_GB2312"/>
          <w:sz w:val="28"/>
          <w:szCs w:val="28"/>
        </w:rPr>
        <w:t>。</w:t>
      </w:r>
    </w:p>
    <w:p>
      <w:pPr>
        <w:spacing w:line="360" w:lineRule="auto"/>
        <w:rPr>
          <w:rFonts w:ascii="楷体_GB2312" w:eastAsia="楷体_GB2312"/>
          <w:sz w:val="28"/>
          <w:szCs w:val="28"/>
        </w:rPr>
      </w:pPr>
    </w:p>
    <w:p>
      <w:pPr>
        <w:spacing w:line="360" w:lineRule="auto"/>
        <w:ind w:firstLine="560" w:firstLineChars="200"/>
        <w:outlineLvl w:val="0"/>
        <w:rPr>
          <w:rFonts w:hint="default" w:ascii="楷体_GB2312" w:eastAsia="楷体_GB2312"/>
          <w:sz w:val="28"/>
          <w:szCs w:val="28"/>
          <w:lang w:val="en-US" w:eastAsia="zh-CN"/>
        </w:rPr>
      </w:pPr>
      <w:r>
        <w:rPr>
          <w:rFonts w:hint="eastAsia" w:ascii="楷体_GB2312" w:eastAsia="楷体_GB2312"/>
          <w:sz w:val="28"/>
          <w:szCs w:val="28"/>
        </w:rPr>
        <w:t>附件：马克思主义理论研究和建设工程教材名单（2023年4月更新）</w:t>
      </w:r>
      <w:r>
        <w:rPr>
          <w:rFonts w:hint="eastAsia" w:ascii="楷体_GB2312" w:eastAsia="楷体_GB2312"/>
          <w:sz w:val="28"/>
          <w:szCs w:val="28"/>
          <w:lang w:val="en-US" w:eastAsia="zh-CN"/>
        </w:rPr>
        <w:t>.xls</w:t>
      </w:r>
    </w:p>
    <w:p>
      <w:pPr>
        <w:spacing w:line="360" w:lineRule="auto"/>
        <w:jc w:val="both"/>
        <w:rPr>
          <w:rFonts w:hint="eastAsia" w:ascii="楷体_GB2312" w:eastAsia="楷体_GB2312"/>
          <w:bCs/>
          <w:color w:val="000000"/>
          <w:sz w:val="28"/>
          <w:szCs w:val="28"/>
        </w:rPr>
      </w:pPr>
    </w:p>
    <w:p>
      <w:pPr>
        <w:spacing w:line="360" w:lineRule="auto"/>
        <w:ind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教务处</w:t>
      </w:r>
    </w:p>
    <w:p>
      <w:pPr>
        <w:tabs>
          <w:tab w:val="left" w:pos="8312"/>
        </w:tabs>
        <w:spacing w:line="360" w:lineRule="auto"/>
        <w:ind w:right="-52" w:firstLine="4818" w:firstLineChars="1721"/>
        <w:jc w:val="right"/>
        <w:rPr>
          <w:rFonts w:ascii="楷体_GB2312" w:eastAsia="楷体_GB2312"/>
          <w:bCs/>
          <w:color w:val="000000"/>
          <w:sz w:val="28"/>
          <w:szCs w:val="28"/>
        </w:rPr>
      </w:pPr>
      <w:r>
        <w:rPr>
          <w:rFonts w:ascii="楷体_GB2312" w:eastAsia="楷体_GB2312"/>
          <w:bCs/>
          <w:color w:val="000000"/>
          <w:sz w:val="28"/>
          <w:szCs w:val="28"/>
        </w:rPr>
        <w:t>202</w:t>
      </w:r>
      <w:r>
        <w:rPr>
          <w:rFonts w:hint="eastAsia" w:ascii="楷体_GB2312" w:eastAsia="楷体_GB2312"/>
          <w:bCs/>
          <w:color w:val="000000"/>
          <w:sz w:val="28"/>
          <w:szCs w:val="28"/>
        </w:rPr>
        <w:t>3年5月8日</w:t>
      </w:r>
    </w:p>
    <w:p>
      <w:pPr>
        <w:rPr>
          <w:rFonts w:hint="default" w:ascii="楷体_GB2312" w:eastAsia="楷体_GB2312"/>
          <w:bCs/>
          <w:color w:val="000000"/>
          <w:sz w:val="28"/>
          <w:szCs w:val="28"/>
          <w:lang w:val="en-US" w:eastAsia="zh-CN"/>
        </w:rPr>
      </w:pPr>
      <w:bookmarkStart w:id="0" w:name="_GoBack"/>
      <w:bookmarkEnd w:id="0"/>
    </w:p>
    <w:sectPr>
      <w:headerReference r:id="rId3" w:type="default"/>
      <w:footerReference r:id="rId4" w:type="default"/>
      <w:footerReference r:id="rId5" w:type="even"/>
      <w:pgSz w:w="11906" w:h="16838"/>
      <w:pgMar w:top="879" w:right="1700" w:bottom="879"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0A9DC8"/>
    <w:multiLevelType w:val="singleLevel"/>
    <w:tmpl w:val="4A0A9DC8"/>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WZjOWFlODMxN2Q2NzdkZTUwNzBiNjZmY2VkYjMifQ=="/>
  </w:docVars>
  <w:rsids>
    <w:rsidRoot w:val="00371D96"/>
    <w:rsid w:val="000048DD"/>
    <w:rsid w:val="00004D3D"/>
    <w:rsid w:val="00023B7A"/>
    <w:rsid w:val="00031059"/>
    <w:rsid w:val="000419F2"/>
    <w:rsid w:val="00067F7A"/>
    <w:rsid w:val="000720F8"/>
    <w:rsid w:val="00074742"/>
    <w:rsid w:val="000D2CFA"/>
    <w:rsid w:val="000F02FB"/>
    <w:rsid w:val="00101273"/>
    <w:rsid w:val="00103EA6"/>
    <w:rsid w:val="001357D9"/>
    <w:rsid w:val="001664CC"/>
    <w:rsid w:val="0017623A"/>
    <w:rsid w:val="001924D2"/>
    <w:rsid w:val="00197F65"/>
    <w:rsid w:val="001B43FF"/>
    <w:rsid w:val="001F65E7"/>
    <w:rsid w:val="00202F0E"/>
    <w:rsid w:val="002179B0"/>
    <w:rsid w:val="00217DCD"/>
    <w:rsid w:val="00225924"/>
    <w:rsid w:val="00235848"/>
    <w:rsid w:val="002428F1"/>
    <w:rsid w:val="00244F67"/>
    <w:rsid w:val="002658C7"/>
    <w:rsid w:val="00292896"/>
    <w:rsid w:val="00292FBF"/>
    <w:rsid w:val="002A2E17"/>
    <w:rsid w:val="002E4FA1"/>
    <w:rsid w:val="002E6174"/>
    <w:rsid w:val="002F2F59"/>
    <w:rsid w:val="002F62E6"/>
    <w:rsid w:val="003006F6"/>
    <w:rsid w:val="00343426"/>
    <w:rsid w:val="003464BF"/>
    <w:rsid w:val="00366428"/>
    <w:rsid w:val="00371D96"/>
    <w:rsid w:val="003750E7"/>
    <w:rsid w:val="003E59B2"/>
    <w:rsid w:val="003F1DB0"/>
    <w:rsid w:val="00401545"/>
    <w:rsid w:val="0043559D"/>
    <w:rsid w:val="00441ABA"/>
    <w:rsid w:val="004A0EE3"/>
    <w:rsid w:val="004B2D9F"/>
    <w:rsid w:val="004C3EA3"/>
    <w:rsid w:val="004C469F"/>
    <w:rsid w:val="0051013C"/>
    <w:rsid w:val="005424EA"/>
    <w:rsid w:val="0054532F"/>
    <w:rsid w:val="005532AA"/>
    <w:rsid w:val="00556C25"/>
    <w:rsid w:val="005904F0"/>
    <w:rsid w:val="005B32C1"/>
    <w:rsid w:val="005B4817"/>
    <w:rsid w:val="005E1F02"/>
    <w:rsid w:val="005F1963"/>
    <w:rsid w:val="005F72A0"/>
    <w:rsid w:val="00604C25"/>
    <w:rsid w:val="00610FEF"/>
    <w:rsid w:val="00640B46"/>
    <w:rsid w:val="00672D0D"/>
    <w:rsid w:val="00674F01"/>
    <w:rsid w:val="00680057"/>
    <w:rsid w:val="00692DA2"/>
    <w:rsid w:val="00694287"/>
    <w:rsid w:val="00694924"/>
    <w:rsid w:val="00695119"/>
    <w:rsid w:val="006A5A89"/>
    <w:rsid w:val="006A5C09"/>
    <w:rsid w:val="006B3327"/>
    <w:rsid w:val="006B4152"/>
    <w:rsid w:val="006C3982"/>
    <w:rsid w:val="006D0710"/>
    <w:rsid w:val="006E00A5"/>
    <w:rsid w:val="006E25E9"/>
    <w:rsid w:val="006F7441"/>
    <w:rsid w:val="0071208F"/>
    <w:rsid w:val="0071587F"/>
    <w:rsid w:val="00740CB5"/>
    <w:rsid w:val="00757CC6"/>
    <w:rsid w:val="007634B3"/>
    <w:rsid w:val="00792C0E"/>
    <w:rsid w:val="007A4FDE"/>
    <w:rsid w:val="007B072D"/>
    <w:rsid w:val="007B65C5"/>
    <w:rsid w:val="007E4E9B"/>
    <w:rsid w:val="008003CC"/>
    <w:rsid w:val="00825D96"/>
    <w:rsid w:val="0084327B"/>
    <w:rsid w:val="00843282"/>
    <w:rsid w:val="008731C5"/>
    <w:rsid w:val="00884EB3"/>
    <w:rsid w:val="00887495"/>
    <w:rsid w:val="008947E4"/>
    <w:rsid w:val="008B730C"/>
    <w:rsid w:val="008E70F7"/>
    <w:rsid w:val="009054CB"/>
    <w:rsid w:val="00920924"/>
    <w:rsid w:val="009464C4"/>
    <w:rsid w:val="00956341"/>
    <w:rsid w:val="009627CB"/>
    <w:rsid w:val="009A409F"/>
    <w:rsid w:val="009A74F5"/>
    <w:rsid w:val="009B79A7"/>
    <w:rsid w:val="009C46C3"/>
    <w:rsid w:val="009C69BE"/>
    <w:rsid w:val="009F5BB0"/>
    <w:rsid w:val="00A038D9"/>
    <w:rsid w:val="00A03F46"/>
    <w:rsid w:val="00A10A20"/>
    <w:rsid w:val="00A14E99"/>
    <w:rsid w:val="00A25C28"/>
    <w:rsid w:val="00A3267A"/>
    <w:rsid w:val="00A411BB"/>
    <w:rsid w:val="00AA09C1"/>
    <w:rsid w:val="00AA409C"/>
    <w:rsid w:val="00AA618A"/>
    <w:rsid w:val="00AB27B5"/>
    <w:rsid w:val="00AC14B7"/>
    <w:rsid w:val="00AC6A46"/>
    <w:rsid w:val="00AD4104"/>
    <w:rsid w:val="00AE5B51"/>
    <w:rsid w:val="00B04B2F"/>
    <w:rsid w:val="00B620B9"/>
    <w:rsid w:val="00B86083"/>
    <w:rsid w:val="00BB211E"/>
    <w:rsid w:val="00BB66FA"/>
    <w:rsid w:val="00BC3DF6"/>
    <w:rsid w:val="00BC6221"/>
    <w:rsid w:val="00BC7957"/>
    <w:rsid w:val="00BD18E6"/>
    <w:rsid w:val="00BD67A6"/>
    <w:rsid w:val="00C30E12"/>
    <w:rsid w:val="00C31798"/>
    <w:rsid w:val="00C379AD"/>
    <w:rsid w:val="00C71B20"/>
    <w:rsid w:val="00C93AA9"/>
    <w:rsid w:val="00C94FA0"/>
    <w:rsid w:val="00CA1104"/>
    <w:rsid w:val="00CB1586"/>
    <w:rsid w:val="00CC6E82"/>
    <w:rsid w:val="00CC75EE"/>
    <w:rsid w:val="00CD1426"/>
    <w:rsid w:val="00CF0AF2"/>
    <w:rsid w:val="00D01C16"/>
    <w:rsid w:val="00D22545"/>
    <w:rsid w:val="00D30516"/>
    <w:rsid w:val="00D46C2E"/>
    <w:rsid w:val="00D62EC0"/>
    <w:rsid w:val="00D83B98"/>
    <w:rsid w:val="00D8488E"/>
    <w:rsid w:val="00DD570F"/>
    <w:rsid w:val="00DF6CC1"/>
    <w:rsid w:val="00E0390A"/>
    <w:rsid w:val="00E252A7"/>
    <w:rsid w:val="00E601F1"/>
    <w:rsid w:val="00E67E76"/>
    <w:rsid w:val="00E74837"/>
    <w:rsid w:val="00E77746"/>
    <w:rsid w:val="00E96A98"/>
    <w:rsid w:val="00EA0556"/>
    <w:rsid w:val="00EE575F"/>
    <w:rsid w:val="00EF05DE"/>
    <w:rsid w:val="00F039E2"/>
    <w:rsid w:val="00F04156"/>
    <w:rsid w:val="00F23621"/>
    <w:rsid w:val="00F377D8"/>
    <w:rsid w:val="00F47B1D"/>
    <w:rsid w:val="00F61AF8"/>
    <w:rsid w:val="00F66FC3"/>
    <w:rsid w:val="00F7179F"/>
    <w:rsid w:val="00F8486F"/>
    <w:rsid w:val="00F91D97"/>
    <w:rsid w:val="00FA7A10"/>
    <w:rsid w:val="00FC6F68"/>
    <w:rsid w:val="00FD743E"/>
    <w:rsid w:val="00FE6C88"/>
    <w:rsid w:val="05A937D3"/>
    <w:rsid w:val="0E46513D"/>
    <w:rsid w:val="10BB3B38"/>
    <w:rsid w:val="1DC72024"/>
    <w:rsid w:val="257F5416"/>
    <w:rsid w:val="26E42706"/>
    <w:rsid w:val="33255888"/>
    <w:rsid w:val="37A61599"/>
    <w:rsid w:val="3B6A1938"/>
    <w:rsid w:val="3EBD05DA"/>
    <w:rsid w:val="47961070"/>
    <w:rsid w:val="56764FE6"/>
    <w:rsid w:val="5D3A0819"/>
    <w:rsid w:val="5DCB5834"/>
    <w:rsid w:val="5F141412"/>
    <w:rsid w:val="60832B65"/>
    <w:rsid w:val="6904785B"/>
    <w:rsid w:val="6BB51E46"/>
    <w:rsid w:val="6DBB5819"/>
    <w:rsid w:val="6F520F8E"/>
    <w:rsid w:val="708A79BB"/>
    <w:rsid w:val="71084F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character" w:styleId="7">
    <w:name w:val="page number"/>
    <w:basedOn w:val="6"/>
    <w:qFormat/>
    <w:uiPriority w:val="0"/>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character" w:customStyle="1" w:styleId="10">
    <w:name w:val="页脚 字符"/>
    <w:basedOn w:val="6"/>
    <w:link w:val="2"/>
    <w:qFormat/>
    <w:uiPriority w:val="0"/>
    <w:rPr>
      <w:rFonts w:ascii="Times New Roman" w:hAnsi="Times New Roman" w:eastAsia="宋体" w:cs="Times New Roman"/>
      <w:sz w:val="18"/>
      <w:szCs w:val="18"/>
    </w:rPr>
  </w:style>
  <w:style w:type="character" w:customStyle="1" w:styleId="11">
    <w:name w:val="页眉 字符"/>
    <w:basedOn w:val="6"/>
    <w:link w:val="3"/>
    <w:qFormat/>
    <w:uiPriority w:val="0"/>
    <w:rPr>
      <w:rFonts w:ascii="Times New Roman" w:hAnsi="Times New Roman" w:eastAsia="宋体" w:cs="Times New Roman"/>
      <w:sz w:val="18"/>
      <w:szCs w:val="18"/>
    </w:rPr>
  </w:style>
  <w:style w:type="character" w:customStyle="1" w:styleId="12">
    <w:name w:val="NormalCharacter"/>
    <w:semiHidden/>
    <w:qFormat/>
    <w:uiPriority w:val="0"/>
  </w:style>
  <w:style w:type="paragraph" w:customStyle="1" w:styleId="13">
    <w:name w:val="Body text|1"/>
    <w:basedOn w:val="1"/>
    <w:qFormat/>
    <w:uiPriority w:val="0"/>
    <w:pPr>
      <w:spacing w:line="34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2</Pages>
  <Words>497</Words>
  <Characters>580</Characters>
  <Lines>10</Lines>
  <Paragraphs>2</Paragraphs>
  <TotalTime>0</TotalTime>
  <ScaleCrop>false</ScaleCrop>
  <LinksUpToDate>false</LinksUpToDate>
  <CharactersWithSpaces>675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2020-04-24T09:53:00Z</dcterms:created>
  <dc:creator>999宝藏网</dc:creator>
  <cp:lastModifiedBy>雷敏</cp:lastModifiedBy>
  <cp:lastPrinted>2023-03-14T02:08:00Z</cp:lastPrinted>
  <dcterms:modified xsi:type="dcterms:W3CDTF">2023-05-12T02:45:35Z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35EF71F15D66482D8F44AA94ACFC5C9C</vt:lpwstr>
  </property>
</Properties>
</file>