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20" w:lineRule="atLeast"/>
        <w:jc w:val="left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spacing w:beforeLines="100" w:afterLines="100"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新建院校本科教学合格评估量化指标评价标准下限</w:t>
      </w:r>
    </w:p>
    <w:p>
      <w:pPr>
        <w:spacing w:line="220" w:lineRule="atLeast"/>
        <w:rPr>
          <w:rFonts w:ascii="微软雅黑" w:hAnsi="微软雅黑"/>
          <w:b/>
          <w:bCs/>
          <w:color w:val="0070C0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（1）全校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生师比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22:1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（合格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18:1</w:t>
      </w:r>
      <w:r>
        <w:rPr>
          <w:rFonts w:hint="eastAsia" w:ascii="微软雅黑" w:hAnsi="微软雅黑"/>
          <w:b/>
          <w:bCs/>
          <w:sz w:val="30"/>
          <w:szCs w:val="30"/>
        </w:rPr>
        <w:t>）                      （2）专职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辅导员</w:t>
      </w:r>
      <w:r>
        <w:rPr>
          <w:rFonts w:hint="eastAsia" w:ascii="微软雅黑" w:hAnsi="微软雅黑"/>
          <w:b/>
          <w:bCs/>
          <w:sz w:val="30"/>
          <w:szCs w:val="30"/>
        </w:rPr>
        <w:t>师生比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1:200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（3）专职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就业指导</w:t>
      </w:r>
      <w:r>
        <w:rPr>
          <w:rFonts w:hint="eastAsia" w:ascii="微软雅黑" w:hAnsi="微软雅黑"/>
          <w:b/>
          <w:bCs/>
          <w:sz w:val="30"/>
          <w:szCs w:val="30"/>
        </w:rPr>
        <w:t>教师和就业工作人员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 xml:space="preserve">1:500 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      （4）专职从事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心理健康</w:t>
      </w:r>
      <w:r>
        <w:rPr>
          <w:rFonts w:hint="eastAsia" w:ascii="微软雅黑" w:hAnsi="微软雅黑"/>
          <w:b/>
          <w:bCs/>
          <w:sz w:val="30"/>
          <w:szCs w:val="30"/>
        </w:rPr>
        <w:t>教育教师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2</w:t>
      </w:r>
      <w:r>
        <w:rPr>
          <w:rFonts w:hint="eastAsia" w:ascii="微软雅黑" w:hAnsi="微软雅黑"/>
          <w:b/>
          <w:bCs/>
          <w:sz w:val="30"/>
          <w:szCs w:val="30"/>
        </w:rPr>
        <w:t>名</w:t>
      </w:r>
      <w:r>
        <w:rPr>
          <w:rFonts w:hint="eastAsia" w:ascii="微软雅黑" w:hAnsi="微软雅黑"/>
          <w:b/>
          <w:bCs/>
          <w:sz w:val="30"/>
          <w:szCs w:val="30"/>
          <w:lang w:eastAsia="zh-CN"/>
        </w:rPr>
        <w:t>（</w:t>
      </w:r>
      <w:r>
        <w:rPr>
          <w:rFonts w:hint="eastAsia" w:ascii="微软雅黑" w:hAnsi="微软雅黑"/>
          <w:b/>
          <w:bCs/>
          <w:sz w:val="30"/>
          <w:szCs w:val="30"/>
        </w:rPr>
        <w:t>生师比</w:t>
      </w:r>
      <w:r>
        <w:rPr>
          <w:rFonts w:hint="eastAsia" w:ascii="微软雅黑" w:hAnsi="微软雅黑"/>
          <w:b/>
          <w:bCs/>
          <w:color w:val="0070C0"/>
          <w:sz w:val="30"/>
          <w:szCs w:val="30"/>
          <w:lang w:val="en-US" w:eastAsia="zh-CN"/>
        </w:rPr>
        <w:t>4000:1</w:t>
      </w:r>
      <w:r>
        <w:rPr>
          <w:rFonts w:hint="eastAsia" w:ascii="微软雅黑" w:hAnsi="微软雅黑"/>
          <w:b/>
          <w:bCs/>
          <w:sz w:val="30"/>
          <w:szCs w:val="30"/>
          <w:lang w:eastAsia="zh-CN"/>
        </w:rPr>
        <w:t>）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（5） 专任教师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硕士博士学位</w:t>
      </w:r>
      <w:r>
        <w:rPr>
          <w:rFonts w:hint="eastAsia" w:ascii="微软雅黑" w:hAnsi="微软雅黑"/>
          <w:b/>
          <w:bCs/>
          <w:sz w:val="30"/>
          <w:szCs w:val="30"/>
        </w:rPr>
        <w:t>比例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50%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                   （6）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主讲教师</w:t>
      </w:r>
      <w:r>
        <w:rPr>
          <w:rFonts w:hint="eastAsia" w:ascii="微软雅黑" w:hAnsi="微软雅黑"/>
          <w:b/>
          <w:bCs/>
          <w:sz w:val="30"/>
          <w:szCs w:val="30"/>
        </w:rPr>
        <w:t>资格合格率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 xml:space="preserve">90% </w:t>
      </w:r>
    </w:p>
    <w:p>
      <w:pPr>
        <w:spacing w:line="220" w:lineRule="atLeast"/>
        <w:rPr>
          <w:rFonts w:hint="eastAsia" w:ascii="微软雅黑" w:hAnsi="微软雅黑"/>
          <w:b/>
          <w:bCs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（7）生均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纸质图书</w:t>
      </w:r>
      <w:r>
        <w:rPr>
          <w:rFonts w:hint="eastAsia" w:ascii="微软雅黑" w:hAnsi="微软雅黑"/>
          <w:b/>
          <w:bCs/>
          <w:color w:val="0070C0"/>
          <w:sz w:val="30"/>
          <w:szCs w:val="30"/>
          <w:lang w:val="en-US" w:eastAsia="zh-CN"/>
        </w:rPr>
        <w:t>100</w:t>
      </w:r>
      <w:r>
        <w:rPr>
          <w:rFonts w:hint="eastAsia" w:ascii="微软雅黑" w:hAnsi="微软雅黑"/>
          <w:b/>
          <w:bCs/>
          <w:sz w:val="30"/>
          <w:szCs w:val="30"/>
        </w:rPr>
        <w:t>册，生均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年进书量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4</w:t>
      </w:r>
      <w:r>
        <w:rPr>
          <w:rFonts w:hint="eastAsia" w:ascii="微软雅黑" w:hAnsi="微软雅黑"/>
          <w:b/>
          <w:bCs/>
          <w:sz w:val="30"/>
          <w:szCs w:val="30"/>
        </w:rPr>
        <w:t>册</w:t>
      </w:r>
    </w:p>
    <w:p>
      <w:pPr>
        <w:spacing w:line="220" w:lineRule="atLeast"/>
        <w:rPr>
          <w:rFonts w:hint="eastAsia" w:ascii="微软雅黑" w:hAnsi="微软雅黑" w:eastAsia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/>
          <w:b/>
          <w:bCs/>
          <w:sz w:val="30"/>
          <w:szCs w:val="30"/>
        </w:rPr>
        <w:t>（8）生均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教学科研仪器</w:t>
      </w:r>
      <w:r>
        <w:rPr>
          <w:rFonts w:hint="eastAsia" w:ascii="微软雅黑" w:hAnsi="微软雅黑"/>
          <w:b/>
          <w:bCs/>
          <w:sz w:val="30"/>
          <w:szCs w:val="30"/>
        </w:rPr>
        <w:t>设备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5000</w:t>
      </w:r>
      <w:r>
        <w:rPr>
          <w:rFonts w:hint="eastAsia" w:ascii="微软雅黑" w:hAnsi="微软雅黑"/>
          <w:b/>
          <w:bCs/>
          <w:sz w:val="30"/>
          <w:szCs w:val="30"/>
        </w:rPr>
        <w:t>元，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新增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比例≧ 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10%</w:t>
      </w:r>
      <w:r>
        <w:rPr>
          <w:rFonts w:hint="eastAsia" w:ascii="微软雅黑" w:hAnsi="微软雅黑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微软雅黑" w:hAnsi="微软雅黑"/>
          <w:b/>
          <w:bCs/>
          <w:color w:val="auto"/>
          <w:sz w:val="30"/>
          <w:szCs w:val="30"/>
        </w:rPr>
        <w:t>教学科研仪器设备</w:t>
      </w:r>
      <w:r>
        <w:rPr>
          <w:rFonts w:hint="eastAsia" w:ascii="微软雅黑" w:hAnsi="微软雅黑"/>
          <w:b/>
          <w:bCs/>
          <w:color w:val="auto"/>
          <w:sz w:val="30"/>
          <w:szCs w:val="30"/>
          <w:lang w:val="en-US" w:eastAsia="zh-CN"/>
        </w:rPr>
        <w:t>总值超过1亿元，每年新增不少于1000万</w:t>
      </w:r>
      <w:r>
        <w:rPr>
          <w:rFonts w:hint="eastAsia" w:ascii="微软雅黑" w:hAnsi="微软雅黑"/>
          <w:b/>
          <w:bCs/>
          <w:color w:val="auto"/>
          <w:sz w:val="30"/>
          <w:szCs w:val="30"/>
          <w:lang w:eastAsia="zh-CN"/>
        </w:rPr>
        <w:t>）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（9）生均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教学行政用房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8</w:t>
      </w:r>
      <w:r>
        <w:rPr>
          <w:rFonts w:hint="eastAsia" w:ascii="微软雅黑" w:hAnsi="微软雅黑"/>
          <w:b/>
          <w:bCs/>
          <w:sz w:val="30"/>
          <w:szCs w:val="30"/>
        </w:rPr>
        <w:t>平方米 （合格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14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平方米）         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（10）生均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年教学日常运行支出经费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1200</w:t>
      </w:r>
      <w:r>
        <w:rPr>
          <w:rFonts w:hint="eastAsia" w:ascii="微软雅黑" w:hAnsi="微软雅黑"/>
          <w:b/>
          <w:bCs/>
          <w:sz w:val="30"/>
          <w:szCs w:val="30"/>
        </w:rPr>
        <w:t>元，占经常性预算内教育事业拨款与学费总收入之和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比例</w:t>
      </w:r>
      <w:r>
        <w:rPr>
          <w:rFonts w:hint="eastAsia" w:ascii="微软雅黑" w:hAnsi="微软雅黑"/>
          <w:b/>
          <w:bCs/>
          <w:sz w:val="30"/>
          <w:szCs w:val="30"/>
        </w:rPr>
        <w:t>≧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13%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b/>
          <w:bCs/>
          <w:sz w:val="30"/>
          <w:szCs w:val="30"/>
        </w:rPr>
        <w:t>（11）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实践教学</w:t>
      </w:r>
      <w:r>
        <w:rPr>
          <w:rFonts w:hint="eastAsia" w:ascii="微软雅黑" w:hAnsi="微软雅黑"/>
          <w:b/>
          <w:bCs/>
          <w:sz w:val="30"/>
          <w:szCs w:val="30"/>
        </w:rPr>
        <w:t>学分比例人文社科类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20%</w:t>
      </w:r>
      <w:r>
        <w:rPr>
          <w:rFonts w:hint="eastAsia" w:ascii="微软雅黑" w:hAnsi="微软雅黑"/>
          <w:b/>
          <w:bCs/>
          <w:sz w:val="30"/>
          <w:szCs w:val="30"/>
        </w:rPr>
        <w:t>，理工农艺类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25%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    （12）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实验</w:t>
      </w:r>
      <w:r>
        <w:rPr>
          <w:rFonts w:hint="eastAsia" w:ascii="微软雅黑" w:hAnsi="微软雅黑"/>
          <w:b/>
          <w:bCs/>
          <w:sz w:val="30"/>
          <w:szCs w:val="30"/>
        </w:rPr>
        <w:t>开出率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90%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</w:t>
      </w:r>
    </w:p>
    <w:p>
      <w:pPr>
        <w:spacing w:line="220" w:lineRule="atLeast"/>
      </w:pPr>
      <w:r>
        <w:rPr>
          <w:rFonts w:hint="eastAsia" w:ascii="微软雅黑" w:hAnsi="微软雅黑"/>
          <w:b/>
          <w:bCs/>
          <w:sz w:val="30"/>
          <w:szCs w:val="30"/>
        </w:rPr>
        <w:t>（13）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毕业论文（设计）</w:t>
      </w:r>
      <w:r>
        <w:rPr>
          <w:rFonts w:hint="eastAsia" w:ascii="微软雅黑" w:hAnsi="微软雅黑"/>
          <w:b/>
          <w:bCs/>
          <w:sz w:val="30"/>
          <w:szCs w:val="30"/>
        </w:rPr>
        <w:t>在实践中完成比例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50%</w:t>
      </w:r>
      <w:r>
        <w:rPr>
          <w:rFonts w:hint="eastAsia" w:ascii="微软雅黑" w:hAnsi="微软雅黑"/>
          <w:b/>
          <w:bCs/>
          <w:sz w:val="30"/>
          <w:szCs w:val="30"/>
        </w:rPr>
        <w:t xml:space="preserve">                      （14）</w:t>
      </w:r>
      <w:r>
        <w:rPr>
          <w:rFonts w:hint="eastAsia" w:ascii="微软雅黑" w:hAnsi="微软雅黑"/>
          <w:b/>
          <w:bCs/>
          <w:color w:val="FF0000"/>
          <w:sz w:val="30"/>
          <w:szCs w:val="30"/>
        </w:rPr>
        <w:t>体育健康</w:t>
      </w:r>
      <w:r>
        <w:rPr>
          <w:rFonts w:hint="eastAsia" w:ascii="微软雅黑" w:hAnsi="微软雅黑"/>
          <w:b/>
          <w:bCs/>
          <w:sz w:val="30"/>
          <w:szCs w:val="30"/>
        </w:rPr>
        <w:t>合格率</w:t>
      </w:r>
      <w:r>
        <w:rPr>
          <w:rFonts w:hint="eastAsia" w:ascii="微软雅黑" w:hAnsi="微软雅黑"/>
          <w:b/>
          <w:bCs/>
          <w:color w:val="0070C0"/>
          <w:sz w:val="30"/>
          <w:szCs w:val="30"/>
        </w:rPr>
        <w:t>85%</w:t>
      </w:r>
    </w:p>
    <w:sectPr>
      <w:pgSz w:w="16838" w:h="11906" w:orient="landscape"/>
      <w:pgMar w:top="1134" w:right="1440" w:bottom="1134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E1NTczMzZkMWVmYzQ3MTVmNTQ4YjI0MDg5NzhiOWUifQ=="/>
  </w:docVars>
  <w:rsids>
    <w:rsidRoot w:val="00D31D50"/>
    <w:rsid w:val="00052D01"/>
    <w:rsid w:val="00323B43"/>
    <w:rsid w:val="003D37D8"/>
    <w:rsid w:val="00426133"/>
    <w:rsid w:val="004358AB"/>
    <w:rsid w:val="004F0180"/>
    <w:rsid w:val="005836AE"/>
    <w:rsid w:val="005A0A1B"/>
    <w:rsid w:val="0075018B"/>
    <w:rsid w:val="007C2EB2"/>
    <w:rsid w:val="00840557"/>
    <w:rsid w:val="008B7726"/>
    <w:rsid w:val="009D7C9D"/>
    <w:rsid w:val="00AE7D25"/>
    <w:rsid w:val="00D12037"/>
    <w:rsid w:val="00D31D50"/>
    <w:rsid w:val="00F52690"/>
    <w:rsid w:val="32751228"/>
    <w:rsid w:val="4D370468"/>
    <w:rsid w:val="747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373</Characters>
  <Lines>3</Lines>
  <Paragraphs>1</Paragraphs>
  <TotalTime>0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刘媛媛</cp:lastModifiedBy>
  <cp:lastPrinted>2023-06-30T09:06:23Z</cp:lastPrinted>
  <dcterms:modified xsi:type="dcterms:W3CDTF">2023-06-30T09:06:24Z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3962A69ADA3546FE8D72378BC18AF6D2_12</vt:lpwstr>
  </property>
</Properties>
</file>