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600" w:lineRule="exact"/>
        <w:ind w:firstLine="0" w:firstLineChars="0"/>
        <w:jc w:val="center"/>
        <w:rPr>
          <w:rFonts w:hint="eastAsia" w:ascii="仿宋_GB2312" w:hAnsi="华文仿宋" w:eastAsia="仿宋_GB2312"/>
          <w:b/>
          <w:color w:val="000000"/>
          <w:w w:val="80"/>
          <w:sz w:val="84"/>
          <w:szCs w:val="84"/>
        </w:rPr>
      </w:pPr>
      <w:r>
        <w:rPr>
          <w:rFonts w:hint="eastAsia" w:ascii="仿宋_GB2312" w:hAnsi="华文仿宋" w:eastAsia="仿宋_GB2312"/>
          <w:b/>
          <w:color w:val="000000"/>
          <w:w w:val="80"/>
          <w:sz w:val="84"/>
          <w:szCs w:val="84"/>
        </w:rPr>
        <w:t>武 昌 首 义 学 院</w:t>
      </w:r>
      <w:bookmarkStart w:id="11" w:name="_GoBack"/>
      <w:bookmarkEnd w:id="11"/>
    </w:p>
    <w:p>
      <w:pPr>
        <w:spacing w:line="1600" w:lineRule="exact"/>
        <w:ind w:firstLine="0" w:firstLineChars="0"/>
        <w:jc w:val="center"/>
        <w:rPr>
          <w:rFonts w:hint="eastAsia" w:ascii="仿宋_GB2312" w:hAnsi="华文仿宋" w:eastAsia="仿宋_GB2312"/>
          <w:b/>
          <w:color w:val="000000"/>
          <w:spacing w:val="26"/>
          <w:w w:val="80"/>
          <w:kern w:val="116"/>
          <w:sz w:val="84"/>
          <w:szCs w:val="84"/>
        </w:rPr>
      </w:pPr>
      <w:r>
        <w:rPr>
          <w:rFonts w:hint="eastAsia" w:ascii="仿宋_GB2312" w:hAnsi="华文仿宋" w:eastAsia="仿宋_GB2312"/>
          <w:b/>
          <w:color w:val="000000"/>
          <w:w w:val="80"/>
          <w:sz w:val="84"/>
          <w:szCs w:val="84"/>
          <w:lang w:val="en-US" w:eastAsia="zh-CN"/>
        </w:rPr>
        <w:t>通识教育</w:t>
      </w:r>
      <w:r>
        <w:rPr>
          <w:rFonts w:hint="eastAsia" w:ascii="仿宋_GB2312" w:hAnsi="华文仿宋" w:eastAsia="仿宋_GB2312"/>
          <w:b/>
          <w:color w:val="000000"/>
          <w:w w:val="80"/>
          <w:sz w:val="84"/>
          <w:szCs w:val="84"/>
        </w:rPr>
        <w:t>选修课选课指南</w:t>
      </w:r>
    </w:p>
    <w:p>
      <w:pPr>
        <w:spacing w:before="468" w:beforeLines="150"/>
        <w:ind w:firstLine="198" w:firstLineChars="55"/>
        <w:jc w:val="center"/>
        <w:rPr>
          <w:rFonts w:hint="eastAsia" w:ascii="宋体" w:hAnsi="宋体"/>
          <w:color w:val="000000"/>
          <w:sz w:val="36"/>
          <w:szCs w:val="36"/>
        </w:rPr>
      </w:pPr>
      <w:r>
        <w:rPr>
          <w:rFonts w:hint="eastAsia" w:ascii="宋体" w:hAnsi="宋体"/>
          <w:color w:val="000000"/>
          <w:sz w:val="36"/>
          <w:szCs w:val="36"/>
        </w:rPr>
        <w:t>202</w:t>
      </w:r>
      <w:r>
        <w:rPr>
          <w:rFonts w:hint="eastAsia" w:ascii="宋体" w:hAnsi="宋体"/>
          <w:color w:val="000000"/>
          <w:sz w:val="36"/>
          <w:szCs w:val="36"/>
          <w:lang w:val="en-US" w:eastAsia="zh-CN"/>
        </w:rPr>
        <w:t>3</w:t>
      </w:r>
      <w:r>
        <w:rPr>
          <w:rFonts w:hint="eastAsia" w:ascii="宋体" w:hAnsi="宋体"/>
          <w:color w:val="000000"/>
          <w:sz w:val="36"/>
          <w:szCs w:val="36"/>
        </w:rPr>
        <w:t>～202</w:t>
      </w:r>
      <w:r>
        <w:rPr>
          <w:rFonts w:hint="eastAsia" w:ascii="宋体" w:hAnsi="宋体"/>
          <w:color w:val="000000"/>
          <w:sz w:val="36"/>
          <w:szCs w:val="36"/>
          <w:lang w:val="en-US" w:eastAsia="zh-CN"/>
        </w:rPr>
        <w:t>4</w:t>
      </w:r>
      <w:r>
        <w:rPr>
          <w:rFonts w:hint="eastAsia" w:ascii="宋体" w:hAnsi="宋体"/>
          <w:color w:val="000000"/>
          <w:sz w:val="36"/>
          <w:szCs w:val="36"/>
        </w:rPr>
        <w:t>学年度第</w:t>
      </w:r>
      <w:r>
        <w:rPr>
          <w:rFonts w:hint="eastAsia" w:ascii="宋体" w:hAnsi="宋体"/>
          <w:color w:val="000000"/>
          <w:sz w:val="36"/>
          <w:szCs w:val="36"/>
          <w:lang w:val="en-US" w:eastAsia="zh-CN"/>
        </w:rPr>
        <w:t>一</w:t>
      </w:r>
      <w:r>
        <w:rPr>
          <w:rFonts w:hint="eastAsia" w:ascii="宋体" w:hAnsi="宋体"/>
          <w:color w:val="000000"/>
          <w:sz w:val="36"/>
          <w:szCs w:val="36"/>
        </w:rPr>
        <w:t>学期</w:t>
      </w: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line="240" w:lineRule="auto"/>
        <w:ind w:firstLine="0" w:firstLineChars="0"/>
        <w:rPr>
          <w:rFonts w:hint="eastAsia" w:ascii="华文隶书" w:eastAsia="华文隶书"/>
          <w:color w:val="000000"/>
          <w:kern w:val="0"/>
          <w:sz w:val="36"/>
        </w:rPr>
      </w:pPr>
    </w:p>
    <w:p>
      <w:pPr>
        <w:spacing w:line="480" w:lineRule="auto"/>
        <w:ind w:firstLine="0" w:firstLineChars="0"/>
        <w:jc w:val="center"/>
        <w:rPr>
          <w:rFonts w:hint="eastAsia" w:ascii="黑体" w:hAnsi="宋体" w:eastAsia="黑体"/>
          <w:color w:val="000000"/>
          <w:kern w:val="0"/>
          <w:sz w:val="36"/>
        </w:rPr>
      </w:pPr>
      <w:r>
        <w:rPr>
          <w:rFonts w:hint="eastAsia" w:ascii="黑体" w:hAnsi="宋体" w:eastAsia="黑体"/>
          <w:color w:val="000000"/>
          <w:kern w:val="0"/>
          <w:sz w:val="36"/>
        </w:rPr>
        <w:t>武昌首义学院教务处</w:t>
      </w:r>
    </w:p>
    <w:p>
      <w:pPr>
        <w:pStyle w:val="2"/>
        <w:spacing w:line="480" w:lineRule="auto"/>
        <w:ind w:leftChars="0"/>
        <w:jc w:val="center"/>
        <w:rPr>
          <w:rFonts w:hint="eastAsia"/>
          <w:color w:val="000000"/>
          <w:sz w:val="32"/>
          <w:szCs w:val="32"/>
        </w:rPr>
      </w:pPr>
      <w:r>
        <w:rPr>
          <w:rFonts w:hint="eastAsia" w:ascii="黑体" w:eastAsia="黑体"/>
          <w:color w:val="000000"/>
          <w:sz w:val="32"/>
          <w:szCs w:val="32"/>
        </w:rPr>
        <w:t>二〇二</w:t>
      </w:r>
      <w:r>
        <w:rPr>
          <w:rFonts w:hint="eastAsia" w:ascii="黑体" w:eastAsia="黑体"/>
          <w:color w:val="000000"/>
          <w:sz w:val="32"/>
          <w:szCs w:val="32"/>
          <w:lang w:val="en-US" w:eastAsia="zh-CN"/>
        </w:rPr>
        <w:t>三</w:t>
      </w:r>
      <w:r>
        <w:rPr>
          <w:rFonts w:hint="eastAsia" w:ascii="黑体" w:eastAsia="黑体"/>
          <w:color w:val="000000"/>
          <w:sz w:val="32"/>
          <w:szCs w:val="32"/>
        </w:rPr>
        <w:t>年</w:t>
      </w:r>
      <w:r>
        <w:rPr>
          <w:rFonts w:hint="eastAsia" w:ascii="黑体" w:eastAsia="黑体"/>
          <w:color w:val="000000"/>
          <w:sz w:val="32"/>
          <w:szCs w:val="32"/>
          <w:lang w:val="en-US" w:eastAsia="zh-CN"/>
        </w:rPr>
        <w:t>九</w:t>
      </w:r>
      <w:r>
        <w:rPr>
          <w:rFonts w:hint="eastAsia" w:ascii="黑体" w:eastAsia="黑体"/>
          <w:color w:val="000000"/>
          <w:sz w:val="32"/>
          <w:szCs w:val="32"/>
        </w:rPr>
        <w:t>月</w:t>
      </w:r>
    </w:p>
    <w:p>
      <w:pPr>
        <w:ind w:firstLine="480"/>
        <w:rPr>
          <w:rFonts w:hint="eastAsia"/>
          <w:color w:val="000000"/>
        </w:rPr>
      </w:pPr>
    </w:p>
    <w:p>
      <w:pPr>
        <w:pStyle w:val="5"/>
        <w:tabs>
          <w:tab w:val="right" w:leader="dot" w:pos="8306"/>
        </w:tabs>
        <w:rPr>
          <w:rFonts w:hint="eastAsia"/>
        </w:rPr>
        <w:sectPr>
          <w:pgSz w:w="11906" w:h="16838"/>
          <w:pgMar w:top="1440" w:right="1800" w:bottom="1440" w:left="1800" w:header="851" w:footer="992" w:gutter="0"/>
          <w:cols w:space="425" w:num="1"/>
          <w:docGrid w:type="lines" w:linePitch="312" w:charSpace="0"/>
        </w:sectPr>
      </w:pPr>
    </w:p>
    <w:p>
      <w:pPr>
        <w:jc w:val="center"/>
        <w:rPr>
          <w:rFonts w:hint="eastAsia" w:asciiTheme="majorEastAsia" w:hAnsiTheme="majorEastAsia" w:eastAsiaTheme="majorEastAsia" w:cstheme="majorEastAsia"/>
          <w:b/>
          <w:bCs/>
          <w:sz w:val="36"/>
          <w:szCs w:val="36"/>
          <w:lang w:val="en-US" w:eastAsia="zh-CN"/>
        </w:rPr>
      </w:pPr>
      <w:r>
        <w:rPr>
          <w:rFonts w:hint="eastAsia" w:asciiTheme="majorEastAsia" w:hAnsiTheme="majorEastAsia" w:eastAsiaTheme="majorEastAsia" w:cstheme="majorEastAsia"/>
          <w:b/>
          <w:bCs/>
          <w:sz w:val="36"/>
          <w:szCs w:val="36"/>
          <w:lang w:val="en-US" w:eastAsia="zh-CN"/>
        </w:rPr>
        <w:t>目  录</w:t>
      </w:r>
    </w:p>
    <w:p>
      <w:pPr>
        <w:pStyle w:val="5"/>
        <w:tabs>
          <w:tab w:val="right" w:leader="dot" w:pos="8306"/>
        </w:tabs>
        <w:rPr>
          <w:rFonts w:hint="eastAsia"/>
        </w:rPr>
      </w:pP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b/>
          <w:bCs/>
          <w:sz w:val="24"/>
          <w:szCs w:val="24"/>
          <w:lang w:eastAsia="zh-CN"/>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TOC \o "1-1" \h \u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
          <w:bCs/>
          <w:sz w:val="24"/>
          <w:szCs w:val="24"/>
        </w:rPr>
        <w:fldChar w:fldCharType="begin"/>
      </w:r>
      <w:r>
        <w:rPr>
          <w:rFonts w:hint="eastAsia" w:asciiTheme="minorEastAsia" w:hAnsiTheme="minorEastAsia" w:eastAsiaTheme="minorEastAsia" w:cstheme="minorEastAsia"/>
          <w:b/>
          <w:bCs/>
          <w:sz w:val="24"/>
          <w:szCs w:val="24"/>
        </w:rPr>
        <w:instrText xml:space="preserve"> HYPERLINK \l _Toc25462 </w:instrText>
      </w:r>
      <w:r>
        <w:rPr>
          <w:rFonts w:hint="eastAsia" w:asciiTheme="minorEastAsia" w:hAnsiTheme="minorEastAsia" w:eastAsiaTheme="minorEastAsia" w:cstheme="minorEastAsia"/>
          <w:b/>
          <w:bCs/>
          <w:sz w:val="24"/>
          <w:szCs w:val="24"/>
        </w:rPr>
        <w:fldChar w:fldCharType="separate"/>
      </w:r>
      <w:r>
        <w:rPr>
          <w:rFonts w:hint="eastAsia" w:asciiTheme="minorEastAsia" w:hAnsiTheme="minorEastAsia" w:eastAsiaTheme="minorEastAsia" w:cstheme="minorEastAsia"/>
          <w:b/>
          <w:bCs/>
          <w:sz w:val="24"/>
          <w:szCs w:val="24"/>
        </w:rPr>
        <w:t>武昌首义学院通识教育选修课程建设与管理办法</w:t>
      </w:r>
      <w:r>
        <w:rPr>
          <w:rFonts w:hint="eastAsia" w:asciiTheme="minorEastAsia" w:hAnsiTheme="minorEastAsia" w:cstheme="minorEastAsia"/>
          <w:b/>
          <w:bCs/>
          <w:sz w:val="24"/>
          <w:szCs w:val="24"/>
          <w:lang w:eastAsia="zh-CN"/>
        </w:rPr>
        <w:t>》</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_Toc25462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bCs/>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_Toc2784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
          <w:bCs/>
          <w:sz w:val="24"/>
          <w:szCs w:val="24"/>
        </w:rPr>
        <w:t>第一部分</w:t>
      </w: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我校自主开设的通识教育选修课课程简介</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大学英语四级强化</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7</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跟着英语去游学</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7</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创意文案演示</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8</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中国文化概论</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9</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大学生职业生涯规划与就业指导</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0</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数学基础强化A</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0</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传统印刷艺术</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1</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_Toc15640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楚艺术与设计创新</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2</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插花艺术</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2</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大学音乐</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3</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_Toc23570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舞台主持艺术</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4</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_Toc24920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艺术实践—现代舞</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4</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_Toc20323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艺术实践—钢琴</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5</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_Toc24988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合唱与指挥</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5</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_Toc1719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艺术实践—吉他</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6</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_Toc98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芭蕾形体训练</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6</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_Toc3979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大众艺术体操</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7</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b/>
          <w:bCs/>
          <w:sz w:val="24"/>
          <w:szCs w:val="24"/>
        </w:rPr>
        <w:t>第二部分</w:t>
      </w:r>
      <w:r>
        <w:rPr>
          <w:rFonts w:hint="eastAsia" w:asciiTheme="minorEastAsia" w:hAnsi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“超星尔雅”网络课程（见武昌首义学院网络教学平台）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第三部分</w:t>
      </w:r>
      <w:r>
        <w:rPr>
          <w:rFonts w:hint="eastAsia" w:asciiTheme="minorEastAsia" w:hAnsi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“智慧树”在线学习课程（见智慧树</w:t>
      </w:r>
      <w:r>
        <w:rPr>
          <w:rFonts w:hint="eastAsia" w:asciiTheme="minorEastAsia" w:hAnsiTheme="minorEastAsia" w:cstheme="minorEastAsia"/>
          <w:b/>
          <w:bCs/>
          <w:sz w:val="24"/>
          <w:szCs w:val="24"/>
          <w:lang w:val="en-US" w:eastAsia="zh-CN"/>
        </w:rPr>
        <w:t>官网</w:t>
      </w:r>
      <w:r>
        <w:rPr>
          <w:rFonts w:hint="eastAsia" w:asciiTheme="minorEastAsia" w:hAnsiTheme="minorEastAsia" w:eastAsiaTheme="minorEastAsia" w:cstheme="minorEastAsia"/>
          <w:b/>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Theme="minorEastAsia" w:hAnsiTheme="minorEastAsia" w:eastAsiaTheme="minorEastAsia" w:cstheme="minorEastAsia"/>
          <w:sz w:val="24"/>
          <w:szCs w:val="24"/>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ajorEastAsia" w:hAnsiTheme="majorEastAsia" w:eastAsiaTheme="majorEastAsia" w:cstheme="majorEastAsia"/>
          <w:b/>
          <w:bCs/>
          <w:sz w:val="44"/>
          <w:szCs w:val="44"/>
        </w:rPr>
      </w:pPr>
      <w:bookmarkStart w:id="0" w:name="_Toc25462"/>
      <w:r>
        <w:rPr>
          <w:rFonts w:hint="eastAsia" w:asciiTheme="majorEastAsia" w:hAnsiTheme="majorEastAsia" w:eastAsiaTheme="majorEastAsia" w:cstheme="majorEastAsia"/>
          <w:b/>
          <w:bCs/>
          <w:sz w:val="44"/>
          <w:szCs w:val="44"/>
        </w:rPr>
        <w:t>武昌首义学院通识教育选修课程建设</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r>
        <w:rPr>
          <w:rFonts w:hint="eastAsia" w:asciiTheme="majorEastAsia" w:hAnsiTheme="majorEastAsia" w:eastAsiaTheme="majorEastAsia" w:cstheme="majorEastAsia"/>
          <w:b/>
          <w:bCs/>
          <w:sz w:val="44"/>
          <w:szCs w:val="44"/>
        </w:rPr>
        <w:t>与管理办法</w:t>
      </w:r>
      <w:bookmarkEnd w:id="0"/>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（院教〔2021〕25号）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识教育选修课程（以下简称“通选课”）是本科教学课程体系的重要组成部分，是实施素质教育，完善学生知识结构、开拓学生视野、发展学生综合能力、培育学生健全品格、促进学生全面发展的重要途径。为进一步加强我校通选课的管理，构建符合我校人才培养目标的通识教育选修课程体系，提高教育教学质量，特制定本办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第一条 通选课设置原则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（一）有利于培养学生的人文精神、科学素养、创新意识和实践能力，有利于提升学生的文学涵养和艺术素养，有利于培育学生的健全人格和健康身心。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（二）有利于在人文科学、社会科学和自然科学等领域培养和拓展学生的问题意识与国际视野。应当强化学科交叉、专业融合以及课程的综合性，实现课程模块化，拓宽学生的知识面。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（三）有利于学生在最基本的学科领域掌握认识和改造世界的不同思路、视角与方法。强调课程内容的价值导向性和思想引领性，将培育和践行社会主义核心价值观贯穿课程始终。</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第二条 通选课的模块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（一）按学科类别分为人文科学、社会科学和自然科学三大门类。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文科学课程涵盖文学、历史、哲学等领域，主要对中西文化经典进行解读和讲授，对西方文明及世界文明进行探讨，了解人类历史的变迁和多元化发展，同时对现时代的全球性问题加以关注和探讨，目的在于帮助学生深入认识我国传统文化，培育学生全球视野，提升理解能力、思辨能力和表达沟通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社会科学课程主要以学科前沿理论介绍与现实案例分析相结合的方式，帮助学生进行政治学、经济学、法学、管理学、心理学、文体艺术等基本理论和知识的疏通，引导学生对当代人类行为及社会现实问题的认识和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自然科学课程以数学、物理、化学、生物等学科及工程技术领域为主，帮助学生认识人类自然科学与工程技术的新进展，让学生了解和掌握自然科学研究方法和路径，建立当代科学图景，提高科学素养。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三大学科门类设置八大模块，包括“国学经典与文化传承”、“全球视野与社会发展”、“哲学智慧与批判思维”、“市场经济与公共管理”、“身心健康与艺术修养”、“社会实践与创新创业”、“科学发展与科技创新”、“生态文明与生命关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（二）通选课根据授课形式不同分为校内通选课、网络通选课两大类。校内通选课指按传统课堂上课方式开设的课程，网络通选课指学校签约的网络平台开设的课程、国家精品视频公开课及资源共享课等。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（三）通选课的设置及变更由学校教学指导委员会研究决定，教务处负责组织和实施。</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第三条 通选课的建设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各教学单位要重视通选课的教学，加强通选课建设，推进通选课改革。各教学单位应建立通选课建设的长效机制，组建教学团队，通选课应结合各学科发展的动态和趋势，重视讲授新知识、新信息和新成果，以提高通选课教学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（二）各教学单位开设的通选课应兼顾人文科学、社会科学和自然科学三大学科，比例均衡，满足各专业学生跨学科选修的需要。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（三）要充分利用国家精品开放课程与现代网络资源建设新形式的通选课。</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第四条 通选课开课及选课原则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（一）适宜的各专业任选课程可作通选课，但专业性太强的专业课程不宜作通选课。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（二）原则上通选课在一学期内授完，每门通选课总学时不超过32学时（2学分）。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（三）允许通选课在一周内开设两个不同的课堂；若学期教学周数充足，可以在一个学期中分前后两个阶段分两次开课。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（四）选修人数不足30人或连续两个学期因选课人数不足而停开的课程原则上不开课。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（五）需要进行实验或上机，但硬件条件暂无法保证的通选课暂不开设（具备条件后可重新申报）。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（六）教学效果不好的课程，教务处可决定暂停开课。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（七）通选课的授课对象主要是跨学科学习的学生。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（八）非艺术类专业学生须在“身心健康与艺术修养”模块“艺术修养”课程中至少选修</w:t>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t>个学分。学生在修业年限内应至少取得8个通识教育选修学分。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第五条 通选课的申报与审批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（一）各教学单位应依托自身学科特点和优势，积极开发和申报通选课。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（二）各教学单位应指导教师理性申报，一般每学期每位教师开课不得超过 2 门。 避免教师工作量过重精力分散而影响正常教学的质量与效果。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（三）原则上通选课授课教师应具有讲师及以上职称或具有硕士及以上学位。在所研究领域有较好研究成果者亦可申报和开设相关通选课。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（四）校内通选课由教学单位集体申报，按下列步骤进行：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1.申报人填写《武昌首义学院校级通选课申请表》（一式两份），并提供课程教学大纲及教学进度安排表。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2.相关教学单位分管教学负责人或职能部门负责人对申报材料进行审核后提交教务处教务管理科。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3.教务处对申报资格、课程内容、教学大纲和教学进度进行审查，并进行批复。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4.审查合格，教务处对申报的课程予以建库登记。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5.新开设的通选课和首次开设通选课的教师，必须经过教务处组织的试讲环节。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6.通选课的申报手续必须在开课的前一个学期完成。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（五）网络通选课根据学校通修课程建设要求进行遴选。</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第六条 通选课教学工作量的计算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通选课教学工作量纳入到教师学年度教学工作量中，按照学校相关规定考核，超额完成工作量按规定发放课酬。</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第七条 通选课的选课与组织管理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（一）教务处完成对所有申报开设的通选课审批后，编制下一学期《通选课选课指南》，发布选课通知，组织学生进行选课。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（二）学生根据选课通知，结合必修课程安排在规定的时间进入学校教务管理系统进行选课。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（三）各学院负责指导学生正确选课, 要求学生选修非本学科的通选课，注重学科之间的交叉融合，鼓励学生多方面发展，以适应社会对人才多样化的需求。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（四）选课结束后，教务处根据规定取消选课人数不足30人或连续两个学期因选课人数不足而停开的校内通选课。对于不符合开课条件的课堂，组织已选该课堂的学生重新选课。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（五）选课学生名单确定后，各任课教师从教务管理系统中导出并打印选课学生名单。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第八条 通选课的教材管理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学校和任课教师不负责订购通选课教材。任课教师可根据授课内容向学生推荐教材，学生有需要可自行购买。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第九条 通选课的质量管理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（一）通选课享有与专业选修课程同样的地位，其教学规范、质量要求、教学事故的认定和处理等与专业选修课程一致。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（二）任课教师必须认真执行《武昌首义学院教学工作基本规范》，重视教学方法研究，努力提高教学质量。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（三）学校将依据《武昌首义学院教师教学质量评估方案》开展对通选课的质量监控与管理。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（四）任课教师应根据选课学生名单组织教学，不得随意添加学生。加强课堂管理，采用随机点名、课堂回答问题、小作业、小测试等方式检查学生到课情况。</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第十条 通选课的考核管理</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（一）通选课考核管理依据《武昌首义学院课程考核管理办法》执行。</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（二）原则上所有通选课均为考查课，考查形式采用闭卷、开卷或其他形式均可。每学期课堂考勤至少五次，学生缺课三分之一及以上者，不能评定成绩。</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（三）通选课考核不得占用教学学时。考试安排在课程结束后一周内进行（原节次、地点不变，周次顺延一周）。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第十一条 通选课的成绩管理</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（一）通选课成绩管理依据《武昌首义学院学生成绩管理办法》执行。</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（二）通选课成绩按百分制评定，学生考试及格即可取得相应学分。通选课考试不设补考，考试不及格可以重新选修该门课程或选修其他课程学习。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第十二条 附则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（一）本规定从公布之日起施行。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（二）原《武昌首义学院校级公共选修课程建设与管理办法》（院教〔2018〕63号）废止。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（三）本规定由教务处负责解释。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bookmarkStart w:id="1" w:name="_Toc2784"/>
      <w:r>
        <w:rPr>
          <w:rFonts w:hint="eastAsia" w:asciiTheme="minorEastAsia" w:hAnsiTheme="minorEastAsia" w:eastAsiaTheme="minorEastAsia" w:cstheme="minorEastAsia"/>
          <w:b/>
          <w:bCs/>
          <w:sz w:val="48"/>
          <w:szCs w:val="48"/>
        </w:rPr>
        <w:t>第一部分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r>
        <w:rPr>
          <w:rFonts w:hint="eastAsia" w:asciiTheme="minorEastAsia" w:hAnsiTheme="minorEastAsia" w:eastAsiaTheme="minorEastAsia" w:cstheme="minorEastAsia"/>
          <w:b/>
          <w:bCs/>
          <w:sz w:val="48"/>
          <w:szCs w:val="48"/>
        </w:rPr>
        <w:t>我校自主开设的通识教育选修课</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r>
        <w:rPr>
          <w:rFonts w:hint="eastAsia" w:asciiTheme="minorEastAsia" w:hAnsiTheme="minorEastAsia" w:eastAsiaTheme="minorEastAsia" w:cstheme="minorEastAsia"/>
          <w:b/>
          <w:bCs/>
          <w:sz w:val="48"/>
          <w:szCs w:val="48"/>
        </w:rPr>
        <w:t>课程简介</w:t>
      </w:r>
      <w:bookmarkEnd w:id="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大学英语四级强化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拟参加大学英语四级考试的武昌校区非英语专业学生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通过系统学习大学英语四级考试各种题型解题技巧，提升学生英语综合运用能力，包括听力理解、阅读理解、写作和翻译能力，帮助学生顺利通过大学英语四级考试。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w:t>
      </w:r>
      <w:r>
        <w:rPr>
          <w:rFonts w:hint="eastAsia" w:asciiTheme="minorEastAsia" w:hAnsiTheme="minorEastAsia" w:eastAsiaTheme="minorEastAsia" w:cstheme="minorEastAsia"/>
          <w:sz w:val="24"/>
          <w:szCs w:val="24"/>
          <w:vertAlign w:val="baseline"/>
          <w:lang w:eastAsia="zh-CN"/>
        </w:rPr>
        <w:t>写作（一）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2、写作（二）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3、听力—短篇新闻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4、</w:t>
      </w:r>
      <w:r>
        <w:rPr>
          <w:rFonts w:hint="eastAsia" w:asciiTheme="minorEastAsia" w:hAnsiTheme="minorEastAsia" w:eastAsiaTheme="minorEastAsia" w:cstheme="minorEastAsia"/>
          <w:sz w:val="24"/>
          <w:szCs w:val="24"/>
          <w:vertAlign w:val="baseline"/>
          <w:lang w:eastAsia="zh-CN"/>
        </w:rPr>
        <w:t>听力—长对话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5、</w:t>
      </w:r>
      <w:r>
        <w:rPr>
          <w:rFonts w:hint="eastAsia" w:asciiTheme="minorEastAsia" w:hAnsiTheme="minorEastAsia" w:eastAsiaTheme="minorEastAsia" w:cstheme="minorEastAsia"/>
          <w:sz w:val="24"/>
          <w:szCs w:val="24"/>
          <w:vertAlign w:val="baseline"/>
          <w:lang w:eastAsia="zh-CN"/>
        </w:rPr>
        <w:t>翻译（一）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6、</w:t>
      </w:r>
      <w:r>
        <w:rPr>
          <w:rFonts w:hint="eastAsia" w:asciiTheme="minorEastAsia" w:hAnsiTheme="minorEastAsia" w:eastAsiaTheme="minorEastAsia" w:cstheme="minorEastAsia"/>
          <w:sz w:val="24"/>
          <w:szCs w:val="24"/>
          <w:vertAlign w:val="baseline"/>
          <w:lang w:eastAsia="zh-CN"/>
        </w:rPr>
        <w:t>翻译（二）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7、</w:t>
      </w:r>
      <w:r>
        <w:rPr>
          <w:rFonts w:hint="eastAsia" w:asciiTheme="minorEastAsia" w:hAnsiTheme="minorEastAsia" w:eastAsiaTheme="minorEastAsia" w:cstheme="minorEastAsia"/>
          <w:sz w:val="24"/>
          <w:szCs w:val="24"/>
          <w:vertAlign w:val="baseline"/>
          <w:lang w:eastAsia="zh-CN"/>
        </w:rPr>
        <w:t>长篇阅读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8、</w:t>
      </w:r>
      <w:r>
        <w:rPr>
          <w:rFonts w:hint="eastAsia" w:asciiTheme="minorEastAsia" w:hAnsiTheme="minorEastAsia" w:eastAsiaTheme="minorEastAsia" w:cstheme="minorEastAsia"/>
          <w:sz w:val="24"/>
          <w:szCs w:val="24"/>
          <w:vertAlign w:val="baseline"/>
          <w:lang w:eastAsia="zh-CN"/>
        </w:rPr>
        <w:t>选词填空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9、</w:t>
      </w:r>
      <w:r>
        <w:rPr>
          <w:rFonts w:hint="eastAsia" w:asciiTheme="minorEastAsia" w:hAnsiTheme="minorEastAsia" w:eastAsiaTheme="minorEastAsia" w:cstheme="minorEastAsia"/>
          <w:sz w:val="24"/>
          <w:szCs w:val="24"/>
          <w:vertAlign w:val="baseline"/>
          <w:lang w:eastAsia="zh-CN"/>
        </w:rPr>
        <w:t>听力—篇章（一）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10、</w:t>
      </w:r>
      <w:r>
        <w:rPr>
          <w:rFonts w:hint="eastAsia" w:asciiTheme="minorEastAsia" w:hAnsiTheme="minorEastAsia" w:eastAsiaTheme="minorEastAsia" w:cstheme="minorEastAsia"/>
          <w:sz w:val="24"/>
          <w:szCs w:val="24"/>
          <w:vertAlign w:val="baseline"/>
          <w:lang w:eastAsia="zh-CN"/>
        </w:rPr>
        <w:t>听力—篇章（二）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11、</w:t>
      </w:r>
      <w:r>
        <w:rPr>
          <w:rFonts w:hint="eastAsia" w:asciiTheme="minorEastAsia" w:hAnsiTheme="minorEastAsia" w:eastAsiaTheme="minorEastAsia" w:cstheme="minorEastAsia"/>
          <w:sz w:val="24"/>
          <w:szCs w:val="24"/>
          <w:vertAlign w:val="baseline"/>
          <w:lang w:eastAsia="zh-CN"/>
        </w:rPr>
        <w:t>仔细阅读（一）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12、仔细阅读（二）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sz w:val="24"/>
          <w:szCs w:val="24"/>
          <w:vertAlign w:val="baseli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sz w:val="24"/>
          <w:szCs w:val="24"/>
          <w:vertAlign w:val="baseli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跟着英语去游学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武昌校区非英语专业学生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针对当前中国大学生英语听力和口语能力普遍较弱、缺乏用英语交流的机会这一现状，本课程拟从英语的实用性出发，从日常生活的各个方面着手为学生提供一个相对真实而完整的语言环境，借助场景听力、话题讨论、课堂展示等活动来丰富学生的场景词汇，从而达到提高学生的口语表达，培养学生用英语思考的课程目标，实现从听力的输入到口语表达的输出，旨在帮助学生积累生活相关的常用词汇，联通书本知识和日常会话，让学生真正爱上开口说英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ind w:firstLine="480" w:firstLineChars="200"/>
        <w:rPr>
          <w:rFonts w:hint="eastAsia"/>
          <w:sz w:val="24"/>
        </w:rPr>
      </w:pPr>
      <w:r>
        <w:rPr>
          <w:sz w:val="24"/>
        </w:rPr>
        <w:t xml:space="preserve">Chapter 1 </w:t>
      </w:r>
      <w:r>
        <w:rPr>
          <w:rFonts w:hint="eastAsia"/>
          <w:sz w:val="24"/>
        </w:rPr>
        <w:t>New Start</w:t>
      </w:r>
    </w:p>
    <w:p>
      <w:pPr>
        <w:ind w:firstLine="480" w:firstLineChars="200"/>
        <w:rPr>
          <w:rFonts w:hint="eastAsia"/>
          <w:sz w:val="24"/>
        </w:rPr>
      </w:pPr>
      <w:r>
        <w:rPr>
          <w:rFonts w:hint="eastAsia"/>
          <w:sz w:val="24"/>
        </w:rPr>
        <w:t xml:space="preserve">1.1 </w:t>
      </w:r>
      <w:r>
        <w:rPr>
          <w:sz w:val="24"/>
        </w:rPr>
        <w:t>Arrival</w:t>
      </w:r>
      <w:r>
        <w:rPr>
          <w:rFonts w:hint="eastAsia"/>
          <w:sz w:val="24"/>
        </w:rPr>
        <w:t xml:space="preserve">                    </w:t>
      </w:r>
    </w:p>
    <w:p>
      <w:pPr>
        <w:ind w:firstLine="480" w:firstLineChars="200"/>
        <w:rPr>
          <w:sz w:val="24"/>
        </w:rPr>
      </w:pPr>
      <w:r>
        <w:rPr>
          <w:sz w:val="24"/>
        </w:rPr>
        <w:t>1.2 Rent</w:t>
      </w:r>
      <w:r>
        <w:rPr>
          <w:rFonts w:hint="eastAsia"/>
          <w:sz w:val="24"/>
        </w:rPr>
        <w:t xml:space="preserve">                      </w:t>
      </w:r>
    </w:p>
    <w:p>
      <w:pPr>
        <w:ind w:firstLine="480" w:firstLineChars="200"/>
        <w:rPr>
          <w:sz w:val="24"/>
        </w:rPr>
      </w:pPr>
      <w:r>
        <w:rPr>
          <w:rFonts w:hint="eastAsia"/>
          <w:sz w:val="24"/>
        </w:rPr>
        <w:t>1.3</w:t>
      </w:r>
      <w:r>
        <w:rPr>
          <w:sz w:val="24"/>
        </w:rPr>
        <w:t xml:space="preserve"> Orientation</w:t>
      </w:r>
      <w:r>
        <w:rPr>
          <w:rFonts w:hint="eastAsia"/>
          <w:sz w:val="24"/>
        </w:rPr>
        <w:t xml:space="preserve">                </w:t>
      </w:r>
    </w:p>
    <w:p>
      <w:pPr>
        <w:ind w:firstLine="480" w:firstLineChars="200"/>
        <w:rPr>
          <w:sz w:val="24"/>
        </w:rPr>
      </w:pPr>
      <w:r>
        <w:rPr>
          <w:rFonts w:hint="eastAsia"/>
          <w:sz w:val="24"/>
        </w:rPr>
        <w:t>1.4</w:t>
      </w:r>
      <w:r>
        <w:rPr>
          <w:sz w:val="24"/>
        </w:rPr>
        <w:t xml:space="preserve"> Activity</w:t>
      </w:r>
      <w:r>
        <w:rPr>
          <w:rFonts w:hint="eastAsia"/>
          <w:sz w:val="24"/>
        </w:rPr>
        <w:t xml:space="preserve">                   </w:t>
      </w:r>
    </w:p>
    <w:p>
      <w:pPr>
        <w:ind w:firstLine="480" w:firstLineChars="200"/>
        <w:rPr>
          <w:rFonts w:hint="eastAsia"/>
          <w:sz w:val="24"/>
        </w:rPr>
      </w:pPr>
      <w:r>
        <w:rPr>
          <w:sz w:val="24"/>
        </w:rPr>
        <w:t>Chapter 2</w:t>
      </w:r>
      <w:r>
        <w:rPr>
          <w:rFonts w:hint="eastAsia"/>
          <w:sz w:val="24"/>
        </w:rPr>
        <w:t xml:space="preserve"> Necessities for Study and Life</w:t>
      </w:r>
    </w:p>
    <w:p>
      <w:pPr>
        <w:ind w:firstLine="480" w:firstLineChars="200"/>
        <w:rPr>
          <w:sz w:val="24"/>
        </w:rPr>
      </w:pPr>
      <w:r>
        <w:rPr>
          <w:sz w:val="24"/>
        </w:rPr>
        <w:t>2.1 Library</w:t>
      </w:r>
      <w:r>
        <w:rPr>
          <w:rFonts w:hint="eastAsia"/>
          <w:sz w:val="24"/>
        </w:rPr>
        <w:t xml:space="preserve">                   </w:t>
      </w:r>
    </w:p>
    <w:p>
      <w:pPr>
        <w:ind w:firstLine="480" w:firstLineChars="200"/>
        <w:rPr>
          <w:sz w:val="24"/>
        </w:rPr>
      </w:pPr>
      <w:r>
        <w:rPr>
          <w:rFonts w:hint="eastAsia"/>
          <w:sz w:val="24"/>
        </w:rPr>
        <w:t>2.2</w:t>
      </w:r>
      <w:r>
        <w:rPr>
          <w:sz w:val="24"/>
        </w:rPr>
        <w:t xml:space="preserve"> Bank</w:t>
      </w:r>
      <w:r>
        <w:rPr>
          <w:rFonts w:hint="eastAsia"/>
          <w:sz w:val="24"/>
        </w:rPr>
        <w:t xml:space="preserve">                     </w:t>
      </w:r>
    </w:p>
    <w:p>
      <w:pPr>
        <w:ind w:firstLine="480" w:firstLineChars="200"/>
        <w:rPr>
          <w:sz w:val="24"/>
        </w:rPr>
      </w:pPr>
      <w:r>
        <w:rPr>
          <w:rFonts w:hint="eastAsia"/>
          <w:sz w:val="24"/>
        </w:rPr>
        <w:t xml:space="preserve">2.3 </w:t>
      </w:r>
      <w:r>
        <w:rPr>
          <w:sz w:val="24"/>
        </w:rPr>
        <w:t>Shopping</w:t>
      </w:r>
      <w:r>
        <w:rPr>
          <w:rFonts w:hint="eastAsia"/>
          <w:sz w:val="24"/>
        </w:rPr>
        <w:t xml:space="preserve">                  </w:t>
      </w:r>
    </w:p>
    <w:p>
      <w:pPr>
        <w:ind w:firstLine="480" w:firstLineChars="200"/>
        <w:rPr>
          <w:sz w:val="24"/>
        </w:rPr>
      </w:pPr>
      <w:r>
        <w:rPr>
          <w:rFonts w:hint="eastAsia"/>
          <w:sz w:val="24"/>
        </w:rPr>
        <w:t>2.4</w:t>
      </w:r>
      <w:r>
        <w:rPr>
          <w:sz w:val="24"/>
        </w:rPr>
        <w:t xml:space="preserve"> Consultation</w:t>
      </w:r>
      <w:r>
        <w:rPr>
          <w:rFonts w:hint="eastAsia"/>
          <w:sz w:val="24"/>
        </w:rPr>
        <w:t xml:space="preserve">               </w:t>
      </w:r>
    </w:p>
    <w:p>
      <w:pPr>
        <w:ind w:firstLine="480" w:firstLineChars="200"/>
        <w:rPr>
          <w:rFonts w:hint="eastAsia"/>
          <w:sz w:val="24"/>
        </w:rPr>
      </w:pPr>
      <w:r>
        <w:rPr>
          <w:sz w:val="24"/>
        </w:rPr>
        <w:t xml:space="preserve">Chapter 3 </w:t>
      </w:r>
      <w:r>
        <w:rPr>
          <w:rFonts w:hint="eastAsia"/>
          <w:sz w:val="24"/>
        </w:rPr>
        <w:t>Preparations Before Entering the Workforce</w:t>
      </w:r>
      <w:r>
        <w:rPr>
          <w:sz w:val="24"/>
        </w:rPr>
        <w:t xml:space="preserve"> </w:t>
      </w:r>
    </w:p>
    <w:p>
      <w:pPr>
        <w:ind w:firstLine="480" w:firstLineChars="200"/>
        <w:rPr>
          <w:sz w:val="24"/>
        </w:rPr>
      </w:pPr>
      <w:r>
        <w:rPr>
          <w:rFonts w:hint="eastAsia"/>
          <w:sz w:val="24"/>
        </w:rPr>
        <w:t xml:space="preserve">3.1 </w:t>
      </w:r>
      <w:r>
        <w:rPr>
          <w:sz w:val="24"/>
        </w:rPr>
        <w:t>Traveling</w:t>
      </w:r>
      <w:r>
        <w:rPr>
          <w:rFonts w:hint="eastAsia"/>
          <w:sz w:val="24"/>
        </w:rPr>
        <w:t xml:space="preserve">                  </w:t>
      </w:r>
    </w:p>
    <w:p>
      <w:pPr>
        <w:ind w:firstLine="480" w:firstLineChars="200"/>
        <w:rPr>
          <w:sz w:val="24"/>
        </w:rPr>
      </w:pPr>
      <w:r>
        <w:rPr>
          <w:rFonts w:hint="eastAsia"/>
          <w:sz w:val="24"/>
        </w:rPr>
        <w:t xml:space="preserve">3.2 </w:t>
      </w:r>
      <w:r>
        <w:rPr>
          <w:sz w:val="24"/>
        </w:rPr>
        <w:t>Health care</w:t>
      </w:r>
      <w:r>
        <w:rPr>
          <w:rFonts w:hint="eastAsia"/>
          <w:sz w:val="24"/>
        </w:rPr>
        <w:t xml:space="preserve">                </w:t>
      </w:r>
    </w:p>
    <w:p>
      <w:pPr>
        <w:ind w:firstLine="480" w:firstLineChars="200"/>
        <w:rPr>
          <w:sz w:val="24"/>
        </w:rPr>
      </w:pPr>
      <w:r>
        <w:rPr>
          <w:rFonts w:hint="eastAsia"/>
          <w:sz w:val="24"/>
        </w:rPr>
        <w:t>3.3</w:t>
      </w:r>
      <w:r>
        <w:rPr>
          <w:sz w:val="24"/>
        </w:rPr>
        <w:t xml:space="preserve"> Job hunting</w:t>
      </w:r>
      <w:r>
        <w:rPr>
          <w:rFonts w:hint="eastAsia"/>
          <w:sz w:val="24"/>
        </w:rPr>
        <w:t xml:space="preserve">                </w:t>
      </w:r>
    </w:p>
    <w:p>
      <w:pPr>
        <w:ind w:firstLine="480" w:firstLineChars="200"/>
        <w:rPr>
          <w:rFonts w:hint="eastAsia"/>
          <w:sz w:val="24"/>
        </w:rPr>
      </w:pPr>
      <w:r>
        <w:rPr>
          <w:rFonts w:hint="eastAsia"/>
          <w:sz w:val="24"/>
        </w:rPr>
        <w:t>3.4</w:t>
      </w:r>
      <w:r>
        <w:rPr>
          <w:sz w:val="24"/>
        </w:rPr>
        <w:t xml:space="preserve"> Departure</w:t>
      </w:r>
      <w:r>
        <w:rPr>
          <w:rFonts w:hint="eastAsia"/>
          <w:sz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创意文案演示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武昌校区非网络与新媒体专业、广播电视编导专业学生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通过学习PowerPoint，使学生掌握演示文稿设计、编辑、排版技术，培养学生运用文字、图表、动画表达思想的能力，从而有效传递信息。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实验1：建立视觉风格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实验2：封面页的设计和美化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实验3：长段落文本的结构化和可视化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实验4：学术型PPT制作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实验5：工作型PPT制作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实验6：个人介绍PPT制作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实验7：演讲训练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中国文化概论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武昌校区</w:t>
      </w:r>
      <w:r>
        <w:rPr>
          <w:rFonts w:hint="eastAsia" w:asciiTheme="minorEastAsia" w:hAnsiTheme="minorEastAsia" w:cstheme="minorEastAsia"/>
          <w:sz w:val="24"/>
          <w:szCs w:val="24"/>
          <w:lang w:val="en-US" w:eastAsia="zh-CN"/>
        </w:rPr>
        <w:t>各</w:t>
      </w:r>
      <w:r>
        <w:rPr>
          <w:rFonts w:hint="eastAsia" w:asciiTheme="minorEastAsia" w:hAnsiTheme="minorEastAsia" w:eastAsiaTheme="minorEastAsia" w:cstheme="minorEastAsia"/>
          <w:sz w:val="24"/>
          <w:szCs w:val="24"/>
        </w:rPr>
        <w:t>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通过本课程的学习，使学生更加准确而深刻地认识我们民族自身，更加准确而深刻地认识我们当前的国情，从而以理性的态度和务实的精神去继承传统，创造中华民族更加美好的未来。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w:t>
      </w:r>
      <w:r>
        <w:rPr>
          <w:rFonts w:hint="eastAsia" w:asciiTheme="minorEastAsia" w:hAnsiTheme="minorEastAsia" w:eastAsiaTheme="minorEastAsia" w:cstheme="minorEastAsia"/>
          <w:sz w:val="24"/>
          <w:szCs w:val="24"/>
          <w:vertAlign w:val="baseline"/>
          <w:lang w:eastAsia="zh-CN"/>
        </w:rPr>
        <w:t>文化·传统文化·文化传统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2、中国文化的生态环境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3、中国文化的类型和主要特征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4、</w:t>
      </w:r>
      <w:r>
        <w:rPr>
          <w:rFonts w:hint="eastAsia" w:asciiTheme="minorEastAsia" w:hAnsiTheme="minorEastAsia" w:eastAsiaTheme="minorEastAsia" w:cstheme="minorEastAsia"/>
          <w:sz w:val="24"/>
          <w:szCs w:val="24"/>
          <w:vertAlign w:val="baseline"/>
          <w:lang w:eastAsia="zh-CN"/>
        </w:rPr>
        <w:t>中国文化的流变和分期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5、</w:t>
      </w:r>
      <w:r>
        <w:rPr>
          <w:rFonts w:hint="eastAsia" w:asciiTheme="minorEastAsia" w:hAnsiTheme="minorEastAsia" w:eastAsiaTheme="minorEastAsia" w:cstheme="minorEastAsia"/>
          <w:sz w:val="24"/>
          <w:szCs w:val="24"/>
          <w:vertAlign w:val="baseline"/>
          <w:lang w:eastAsia="zh-CN"/>
        </w:rPr>
        <w:t>中国文化的基本精神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6、</w:t>
      </w:r>
      <w:r>
        <w:rPr>
          <w:rFonts w:hint="eastAsia" w:asciiTheme="minorEastAsia" w:hAnsiTheme="minorEastAsia" w:eastAsiaTheme="minorEastAsia" w:cstheme="minorEastAsia"/>
          <w:sz w:val="24"/>
          <w:szCs w:val="24"/>
          <w:vertAlign w:val="baseline"/>
          <w:lang w:eastAsia="zh-CN"/>
        </w:rPr>
        <w:t>儒家与中国传统文化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7、</w:t>
      </w:r>
      <w:r>
        <w:rPr>
          <w:rFonts w:hint="eastAsia" w:asciiTheme="minorEastAsia" w:hAnsiTheme="minorEastAsia" w:eastAsiaTheme="minorEastAsia" w:cstheme="minorEastAsia"/>
          <w:sz w:val="24"/>
          <w:szCs w:val="24"/>
          <w:vertAlign w:val="baseline"/>
          <w:lang w:eastAsia="zh-CN"/>
        </w:rPr>
        <w:t>道家与中国传统文化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8、</w:t>
      </w:r>
      <w:r>
        <w:rPr>
          <w:rFonts w:hint="eastAsia" w:asciiTheme="minorEastAsia" w:hAnsiTheme="minorEastAsia" w:eastAsiaTheme="minorEastAsia" w:cstheme="minorEastAsia"/>
          <w:sz w:val="24"/>
          <w:szCs w:val="24"/>
          <w:vertAlign w:val="baseline"/>
          <w:lang w:eastAsia="zh-CN"/>
        </w:rPr>
        <w:t>佛教与中国文化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大学生职业生涯规划与就业指导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武昌校区</w:t>
      </w:r>
      <w:r>
        <w:rPr>
          <w:rFonts w:hint="eastAsia" w:asciiTheme="minorEastAsia" w:hAnsiTheme="minorEastAsia" w:cstheme="minorEastAsia"/>
          <w:sz w:val="24"/>
          <w:szCs w:val="24"/>
          <w:lang w:val="en-US" w:eastAsia="zh-CN"/>
        </w:rPr>
        <w:t>各</w:t>
      </w:r>
      <w:r>
        <w:rPr>
          <w:rFonts w:hint="eastAsia" w:asciiTheme="minorEastAsia" w:hAnsiTheme="minorEastAsia" w:eastAsiaTheme="minorEastAsia" w:cstheme="minorEastAsia"/>
          <w:sz w:val="24"/>
          <w:szCs w:val="24"/>
        </w:rPr>
        <w:t>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通过实施系统的职业生涯规划和就业指导训练，使学生了解就业形势，熟悉就业政策，提高就业竞争意识和依法维权意识</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了解社会和职业状况，认识自我个性特点，激发全面提高自身素质的积极性和自觉性</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了解就业素质要求，熟悉职业规范，形成正确的就业观，养成良好的职业道德</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掌握就业与创业的基本途径和方法，提高就业竞争力及创业能力。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w:t>
      </w:r>
      <w:r>
        <w:rPr>
          <w:rFonts w:hint="eastAsia" w:asciiTheme="minorEastAsia" w:hAnsiTheme="minorEastAsia" w:eastAsiaTheme="minorEastAsia" w:cstheme="minorEastAsia"/>
          <w:sz w:val="24"/>
          <w:szCs w:val="24"/>
          <w:vertAlign w:val="baseline"/>
          <w:lang w:eastAsia="zh-CN"/>
        </w:rPr>
        <w:t>职业与职业规划概述——职业规划入门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2、认识自我与职业匹配——找到“自我”与职业的关系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3、认识与分析职业世界——知己知彼，百战不殆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4、</w:t>
      </w:r>
      <w:r>
        <w:rPr>
          <w:rFonts w:hint="eastAsia" w:asciiTheme="minorEastAsia" w:hAnsiTheme="minorEastAsia" w:eastAsiaTheme="minorEastAsia" w:cstheme="minorEastAsia"/>
          <w:sz w:val="24"/>
          <w:szCs w:val="24"/>
          <w:vertAlign w:val="baseline"/>
          <w:lang w:eastAsia="zh-CN"/>
        </w:rPr>
        <w:t>职业决策与职业规划拟订——启动职业规划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5、</w:t>
      </w:r>
      <w:r>
        <w:rPr>
          <w:rFonts w:hint="eastAsia" w:asciiTheme="minorEastAsia" w:hAnsiTheme="minorEastAsia" w:eastAsiaTheme="minorEastAsia" w:cstheme="minorEastAsia"/>
          <w:sz w:val="24"/>
          <w:szCs w:val="24"/>
          <w:vertAlign w:val="baseline"/>
          <w:lang w:eastAsia="zh-CN"/>
        </w:rPr>
        <w:t>大学生活与生涯规划管理——职业规划的实施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6、</w:t>
      </w:r>
      <w:r>
        <w:rPr>
          <w:rFonts w:hint="eastAsia" w:asciiTheme="minorEastAsia" w:hAnsiTheme="minorEastAsia" w:eastAsiaTheme="minorEastAsia" w:cstheme="minorEastAsia"/>
          <w:sz w:val="24"/>
          <w:szCs w:val="24"/>
          <w:vertAlign w:val="baseline"/>
          <w:lang w:eastAsia="zh-CN"/>
        </w:rPr>
        <w:t>大学生就业形势与政策——把握就业大方向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7、</w:t>
      </w:r>
      <w:r>
        <w:rPr>
          <w:rFonts w:hint="eastAsia" w:asciiTheme="minorEastAsia" w:hAnsiTheme="minorEastAsia" w:eastAsiaTheme="minorEastAsia" w:cstheme="minorEastAsia"/>
          <w:sz w:val="24"/>
          <w:szCs w:val="24"/>
          <w:vertAlign w:val="baseline"/>
          <w:lang w:eastAsia="zh-CN"/>
        </w:rPr>
        <w:t>大学生就业流程指导——开启职业之门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8、大学生就业能力提升——兼具就业的“软”“硬”实力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9、大学生就业权益与保障——成功就业的基础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10、大学生自主创业——做“大众创业、万众创新”的生力军</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bookmarkStart w:id="2" w:name="_Toc20323"/>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数学基础强化A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武昌校区</w:t>
      </w:r>
      <w:r>
        <w:rPr>
          <w:rFonts w:hint="eastAsia" w:asciiTheme="minorEastAsia" w:hAnsiTheme="minorEastAsia" w:cstheme="minorEastAsia"/>
          <w:sz w:val="24"/>
          <w:szCs w:val="24"/>
          <w:lang w:val="en-US" w:eastAsia="zh-CN"/>
        </w:rPr>
        <w:t>各</w:t>
      </w:r>
      <w:r>
        <w:rPr>
          <w:rFonts w:hint="eastAsia" w:asciiTheme="minorEastAsia" w:hAnsiTheme="minorEastAsia" w:eastAsiaTheme="minorEastAsia" w:cstheme="minorEastAsia"/>
          <w:sz w:val="24"/>
          <w:szCs w:val="24"/>
        </w:rPr>
        <w:t>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课程的讲解，使学生熟练掌握高等数学的相关基础理论知识，培养学生对相关数学概念、定理及一些结论的理解能力，能运用高等数学的相关理论知识去分析各类工程问题，具有一定的科学分析能力和逻辑推理能力</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具备参加考研所需数学的坚实的理论基础。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1、极限与连续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2、导数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3、导数的应用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4、</w:t>
      </w:r>
      <w:r>
        <w:rPr>
          <w:rFonts w:hint="eastAsia" w:asciiTheme="minorEastAsia" w:hAnsiTheme="minorEastAsia" w:eastAsiaTheme="minorEastAsia" w:cstheme="minorEastAsia"/>
          <w:sz w:val="24"/>
          <w:szCs w:val="24"/>
          <w:vertAlign w:val="baseline"/>
          <w:lang w:eastAsia="zh-CN"/>
        </w:rPr>
        <w:t>不定积分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5、</w:t>
      </w:r>
      <w:r>
        <w:rPr>
          <w:rFonts w:hint="eastAsia" w:asciiTheme="minorEastAsia" w:hAnsiTheme="minorEastAsia" w:eastAsiaTheme="minorEastAsia" w:cstheme="minorEastAsia"/>
          <w:sz w:val="24"/>
          <w:szCs w:val="24"/>
          <w:vertAlign w:val="baseline"/>
          <w:lang w:eastAsia="zh-CN"/>
        </w:rPr>
        <w:t>定积分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val="en-US" w:eastAsia="zh-CN"/>
        </w:rPr>
        <w:t>6、</w:t>
      </w:r>
      <w:r>
        <w:rPr>
          <w:rFonts w:hint="eastAsia" w:asciiTheme="minorEastAsia" w:hAnsiTheme="minorEastAsia" w:eastAsiaTheme="minorEastAsia" w:cstheme="minorEastAsia"/>
          <w:sz w:val="24"/>
          <w:szCs w:val="24"/>
          <w:vertAlign w:val="baseline"/>
          <w:lang w:eastAsia="zh-CN"/>
        </w:rPr>
        <w:t>定积分的应用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val="en-US" w:eastAsia="zh-CN"/>
        </w:rPr>
        <w:t>7、</w:t>
      </w:r>
      <w:r>
        <w:rPr>
          <w:rFonts w:hint="eastAsia" w:asciiTheme="minorEastAsia" w:hAnsiTheme="minorEastAsia" w:eastAsiaTheme="minorEastAsia" w:cstheme="minorEastAsia"/>
          <w:sz w:val="24"/>
          <w:szCs w:val="24"/>
          <w:vertAlign w:val="baseline"/>
          <w:lang w:eastAsia="zh-CN"/>
        </w:rPr>
        <w:t>微分方程</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32"/>
          <w:szCs w:val="32"/>
        </w:rPr>
        <w:t>传统印刷艺术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16</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武昌校区</w:t>
      </w:r>
      <w:r>
        <w:rPr>
          <w:rFonts w:hint="eastAsia" w:asciiTheme="minorEastAsia" w:hAnsiTheme="minorEastAsia" w:cstheme="minorEastAsia"/>
          <w:sz w:val="24"/>
          <w:szCs w:val="24"/>
          <w:lang w:val="en-US" w:eastAsia="zh-CN"/>
        </w:rPr>
        <w:t>非艺术</w:t>
      </w:r>
      <w:r>
        <w:rPr>
          <w:rFonts w:hint="eastAsia" w:asciiTheme="minorEastAsia" w:hAnsiTheme="minorEastAsia" w:eastAsiaTheme="minorEastAsia" w:cstheme="minorEastAsia"/>
          <w:sz w:val="24"/>
          <w:szCs w:val="24"/>
        </w:rPr>
        <w:t>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内容设计包含理论学习、印刷技法学习和制作实践三个环节。理论环节课程以讲授传统印刷发展脉络为主，通过系统的分析与研究传统木刻形式表现和制作实践，培养大学生理解大国工匠精神和精益求精的观念</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传承我国传统印刷工艺的制作品格；课程通过大量的案例项目阅览与解析，把理论基础与动手制作结合起来，亲自感知传统艺术形式的趣味性，让学生在提高审美认知的同时,对传统艺术形式增加兴趣。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1、印刷发展概述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2、印刷与版画制作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24"/>
          <w:szCs w:val="24"/>
        </w:rPr>
        <w:t>3、手工印刷探索</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32"/>
          <w:szCs w:val="32"/>
        </w:rPr>
        <w:t>楚艺术与设计创新</w:t>
      </w:r>
      <w:bookmarkEnd w:id="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32/2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武昌校区</w:t>
      </w:r>
      <w:r>
        <w:rPr>
          <w:rFonts w:hint="eastAsia" w:asciiTheme="minorEastAsia" w:hAnsiTheme="minorEastAsia" w:cstheme="minorEastAsia"/>
          <w:sz w:val="24"/>
          <w:szCs w:val="24"/>
          <w:lang w:val="en-US" w:eastAsia="zh-CN"/>
        </w:rPr>
        <w:t>各</w:t>
      </w:r>
      <w:r>
        <w:rPr>
          <w:rFonts w:hint="eastAsia" w:asciiTheme="minorEastAsia" w:hAnsiTheme="minorEastAsia" w:eastAsiaTheme="minorEastAsia" w:cstheme="minorEastAsia"/>
          <w:sz w:val="24"/>
          <w:szCs w:val="24"/>
        </w:rPr>
        <w:t>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课程是以理论和实践为目标的楚艺术教学课程。引导学生理解并掌握楚艺术的表现方式，以及它存在的价值。课程按照理论和实际操作两个环节来设计，学生通过理论学习，将楚艺术青铜纹样融入到现代设计元素中，让学生自己动手制作一些简单的文创手工艺品，课程结合PVC或卡纸、皮革、木头、陶瓷、金属等综合材料，制作首饰、及书签、明信片、摆件等微小型文创衍生品。提高学生的学习兴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1、楚国800年、楚艺术特征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2、石雕、建筑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3、民俗、饮食、节日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4、绘画、岩壁画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5、音乐、舞蹈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6、书法、陶器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7、木雕、竹编、漆器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8、丝织、刺绣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9、纹饰、服饰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10、玉器、琉璃器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11、铜器、金银器、铁器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bookmarkStart w:id="3" w:name="_Toc24988"/>
      <w:r>
        <w:rPr>
          <w:rFonts w:hint="eastAsia" w:asciiTheme="minorEastAsia" w:hAnsiTheme="minorEastAsia" w:eastAsiaTheme="minorEastAsia" w:cstheme="minorEastAsia"/>
          <w:b/>
          <w:bCs/>
          <w:sz w:val="32"/>
          <w:szCs w:val="32"/>
        </w:rPr>
        <w:t>插花艺术</w:t>
      </w:r>
      <w:bookmarkEnd w:id="3"/>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16</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武昌校区</w:t>
      </w:r>
      <w:r>
        <w:rPr>
          <w:rFonts w:hint="eastAsia" w:asciiTheme="minorEastAsia" w:hAnsiTheme="minorEastAsia" w:eastAsiaTheme="minorEastAsia" w:cstheme="minorEastAsia"/>
          <w:sz w:val="24"/>
          <w:szCs w:val="24"/>
        </w:rPr>
        <w:t>非艺术专业学生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具备较系统的插花基础理论和操作技巧，掌握插花作品的插制过程，培养艺术审美情趣，激发大国工匠精神、筑牢文化自信。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了解插花学科发展趋势，通过对插花作品艺术构思和剪接整形与摆插训练，吸收东西方插花作品创作理念，挖掘作品内涵，充分调动审美资源，提高实践动手能力，逐步完成德育、智育、美育协同育人。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1、插花艺术基础知识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2、插花艺术构思设计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3、插花作品制作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4、插花作品制作及展示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大学音乐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通过“基本乐理”“视唱练耳”等章节内容的教学，要求学生掌握基本的音乐理论知识和五线谱，理解掌握理论知识并运用于歌唱之中，能独立视唱难度不是很高的歌曲，具有独立视谱的能力。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第一章 音的概述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第二章 记谱法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第三章 节奏节拍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第四章 常用记号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第五章 音程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第六章 调性、调式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第七章 译谱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cstheme="minorEastAsia"/>
          <w:sz w:val="24"/>
          <w:szCs w:val="24"/>
          <w:lang w:val="en-US" w:eastAsia="zh-CN"/>
        </w:rPr>
      </w:pPr>
      <w:r>
        <w:rPr>
          <w:rFonts w:hint="eastAsia" w:asciiTheme="minorEastAsia" w:hAnsiTheme="minorEastAsia" w:eastAsiaTheme="minorEastAsia" w:cstheme="minorEastAsia"/>
          <w:sz w:val="24"/>
          <w:szCs w:val="24"/>
        </w:rPr>
        <w:t>第八章 视唱练耳</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舞台主持艺术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通过课程学习，掌握舞台主持的台词技巧，提升舞台主持人的个人气质与艺术修养。学习基本的舞台表演知识，提升舞台表现力，掌控力及表演技巧，提高艺术修养，増强自身综合素质。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1、基本功训练（台词及形体站姿）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2、主持训练（台词及自选主持类型训练）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3、朗诵训练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32"/>
          <w:szCs w:val="32"/>
        </w:rPr>
      </w:pPr>
      <w:r>
        <w:rPr>
          <w:rFonts w:hint="eastAsia" w:asciiTheme="minorEastAsia" w:hAnsiTheme="minorEastAsia" w:cstheme="minorEastAsia"/>
          <w:sz w:val="24"/>
          <w:szCs w:val="24"/>
          <w:lang w:val="en-US" w:eastAsia="zh-CN"/>
        </w:rPr>
        <w:t>4、舞台表演训练（快板及小品训练）</w:t>
      </w:r>
      <w:bookmarkStart w:id="4" w:name="_Toc98"/>
    </w:p>
    <w:bookmarkEnd w:id="4"/>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5" w:name="_Toc1719"/>
      <w:r>
        <w:rPr>
          <w:rFonts w:hint="eastAsia" w:asciiTheme="minorEastAsia" w:hAnsiTheme="minorEastAsia" w:eastAsiaTheme="minorEastAsia" w:cstheme="minorEastAsia"/>
          <w:b/>
          <w:bCs/>
          <w:sz w:val="32"/>
          <w:szCs w:val="32"/>
        </w:rPr>
        <w:t>艺术实践—现代舞</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通过本课程的学习，掌握现代专业舞蹈技能，掌握训练方法</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提高舞蹈素养。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1、现代舞基本功训练(勾绷脚、擦地、蹲、小踢脚，腰的训练、吸腿、大踢腱的节奏变化训练，训练学生的反应力、动作的灵敏性)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2、专业技能技巧训练(中间动作:大踢腿(前旁后)、基本姿态、舞姿训练、舞蹈技巧训练:身、跳、翻、转、大跳的训练)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3、身段组合训练和即兴表演训练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24"/>
          <w:szCs w:val="24"/>
        </w:rPr>
        <w:t>4、大型活动、比赛的节目编排</w:t>
      </w:r>
    </w:p>
    <w:bookmarkEnd w:id="5"/>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6" w:name="_Toc3979"/>
      <w:r>
        <w:rPr>
          <w:rFonts w:hint="eastAsia" w:asciiTheme="minorEastAsia" w:hAnsiTheme="minorEastAsia" w:eastAsiaTheme="minorEastAsia" w:cstheme="minorEastAsia"/>
          <w:b/>
          <w:bCs/>
          <w:sz w:val="32"/>
          <w:szCs w:val="32"/>
        </w:rPr>
        <w:t>艺术实践—钢琴</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这门课程的学习，要求学生将音乐理论的基本知识和对音乐形象的理解力、表现力以及钢琴弹奏的必要知识、技能技巧这几方面紧密地结合起来，使自身的音乐素质和专业水平得到充实的、全面的提高与发展，具备一定的范奏能力和即兴伴奏能力，达到胜任在大学生艺术活动中的钢琴演奏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1、基本练习：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(1)《哈农》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(2)音阶：二十四个大小调音阶(一个八度)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(3)琶音：主和弦分解、属七和弦和减七和弦分解(一个八度)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2、练习曲：《拜厄基础教程》选曲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3、复调：《巴赫初级钢琴曲集》选曲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4、乐曲：《钢琴基础教程》(一)册选曲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7" w:name="_Toc6853"/>
      <w:r>
        <w:rPr>
          <w:rFonts w:hint="eastAsia" w:asciiTheme="minorEastAsia" w:hAnsiTheme="minorEastAsia" w:eastAsiaTheme="minorEastAsia" w:cstheme="minorEastAsia"/>
          <w:b/>
          <w:bCs/>
          <w:sz w:val="32"/>
          <w:szCs w:val="32"/>
        </w:rPr>
        <w:t>合唱与指挥</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教学，使学生掌握合唱史、合唱风格、合唱作品分析等基本知识。同时要求学生掌握多声部听觉与多声部演唱能力，各种指挥法技巧和合唱训练技巧，最终要求学生能综合运用自己知识和技能担任训练和辅导群众合唱的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24"/>
          <w:szCs w:val="24"/>
        </w:rPr>
        <w:t>乐理、识谱、指挥图式、合唱作品、声乐演唱技巧。</w:t>
      </w:r>
      <w:bookmarkStart w:id="8" w:name="_Toc1901"/>
    </w:p>
    <w:bookmarkEnd w:id="8"/>
    <w:p>
      <w:pPr>
        <w:keepNext w:val="0"/>
        <w:keepLines w:val="0"/>
        <w:pageBreakBefore w:val="0"/>
        <w:widowControl w:val="0"/>
        <w:kinsoku/>
        <w:wordWrap/>
        <w:overflowPunct/>
        <w:topLinePunct w:val="0"/>
        <w:autoSpaceDE/>
        <w:autoSpaceDN/>
        <w:bidi w:val="0"/>
        <w:adjustRightInd/>
        <w:snapToGrid/>
        <w:spacing w:line="480" w:lineRule="auto"/>
        <w:jc w:val="center"/>
        <w:textAlignment w:val="auto"/>
        <w:outlineLvl w:val="0"/>
        <w:rPr>
          <w:rFonts w:hint="eastAsia" w:asciiTheme="minorEastAsia" w:hAnsiTheme="minorEastAsia" w:eastAsiaTheme="minorEastAsia" w:cstheme="minorEastAsia"/>
          <w:b/>
          <w:bCs/>
          <w:sz w:val="32"/>
          <w:szCs w:val="32"/>
        </w:rPr>
      </w:pPr>
      <w:bookmarkStart w:id="9" w:name="_Toc11554"/>
      <w:r>
        <w:rPr>
          <w:rFonts w:hint="eastAsia" w:asciiTheme="minorEastAsia" w:hAnsiTheme="minorEastAsia" w:eastAsiaTheme="minorEastAsia" w:cstheme="minorEastAsia"/>
          <w:b/>
          <w:bCs/>
          <w:sz w:val="32"/>
          <w:szCs w:val="32"/>
        </w:rPr>
        <w:t>艺术实践—吉他</w:t>
      </w:r>
      <w:bookmarkEnd w:id="9"/>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通过课程学习，掌握基本的吉他演奏技巧，基本音乐理论知识。提高艺术修养，増强自身综合素质。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1、基本功训练(包括基本乐理)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2、弹唱训练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3、简单纯乐曲演奏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4、合奏训练</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芭蕾形体训练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对芭蕾基训课程的学习，使学生较为系统的掌握芭蕾基础训练的方法，训练学生身体的稳定性、动作的外开性、肢体的协调性、舞姿的规范性，使学生能够灵活的完成技术技巧动作，培养其良好的舞蹈感觉，使形体动作富有较好的艺术表现力，为各类舞蹈训练打下良好的基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第一章 手位训练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第二章 扶把训练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第三章 跳跃训练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第四章 芭蕾舞姿训练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bookmarkStart w:id="10" w:name="_Toc21523"/>
      <w:r>
        <w:rPr>
          <w:rFonts w:hint="eastAsia" w:asciiTheme="minorEastAsia" w:hAnsiTheme="minorEastAsia" w:eastAsiaTheme="minorEastAsia" w:cstheme="minorEastAsia"/>
          <w:b/>
          <w:bCs/>
          <w:sz w:val="32"/>
          <w:szCs w:val="32"/>
        </w:rPr>
        <w:t>大众艺术体操</w:t>
      </w:r>
      <w:bookmarkEnd w:id="1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通过大众艺术体操各项基本技术教学，将体操、舞蹈、音乐结合为一体</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培养学生良好身体姿态及动作的节奏感、韵律感、优美感和表现力。通过教学使同学喜爱这种健身、健美、愉悦身心的运动项目。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第一章 基本姿态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第二章 扶把练习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第三章 徒手练习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第四章 轻器械练习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第五章 成套动作练习</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kNzhlOGE4NmIzOTczMmNmMzViODUzMjY0NjAyYjQifQ=="/>
  </w:docVars>
  <w:rsids>
    <w:rsidRoot w:val="36051B08"/>
    <w:rsid w:val="00BF31DD"/>
    <w:rsid w:val="025227B7"/>
    <w:rsid w:val="04D942E1"/>
    <w:rsid w:val="08A35649"/>
    <w:rsid w:val="0C0E709B"/>
    <w:rsid w:val="17433E82"/>
    <w:rsid w:val="1B4D437D"/>
    <w:rsid w:val="293E18F7"/>
    <w:rsid w:val="2F0624A6"/>
    <w:rsid w:val="36051B08"/>
    <w:rsid w:val="36244AFC"/>
    <w:rsid w:val="36EA5304"/>
    <w:rsid w:val="37554613"/>
    <w:rsid w:val="39A556F1"/>
    <w:rsid w:val="3C504A40"/>
    <w:rsid w:val="3F2019A5"/>
    <w:rsid w:val="4323429E"/>
    <w:rsid w:val="47AF1561"/>
    <w:rsid w:val="47C12D5F"/>
    <w:rsid w:val="4DBA3BAA"/>
    <w:rsid w:val="4DCD5EF0"/>
    <w:rsid w:val="4EC862B8"/>
    <w:rsid w:val="5598316A"/>
    <w:rsid w:val="59B63277"/>
    <w:rsid w:val="5A833012"/>
    <w:rsid w:val="5B0955BB"/>
    <w:rsid w:val="5F552F4D"/>
    <w:rsid w:val="619340D1"/>
    <w:rsid w:val="6227291A"/>
    <w:rsid w:val="623A409B"/>
    <w:rsid w:val="64D25C64"/>
    <w:rsid w:val="65556C71"/>
    <w:rsid w:val="6A5B3F0D"/>
    <w:rsid w:val="72564CE3"/>
    <w:rsid w:val="74DC579C"/>
    <w:rsid w:val="7B062C85"/>
    <w:rsid w:val="7CCC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pPr>
      <w:spacing w:line="240" w:lineRule="auto"/>
      <w:ind w:leftChars="2500" w:firstLine="0" w:firstLineChars="0"/>
    </w:pPr>
    <w:rPr>
      <w:sz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qFormat/>
    <w:uiPriority w:val="0"/>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6978</Words>
  <Characters>7108</Characters>
  <Lines>0</Lines>
  <Paragraphs>0</Paragraphs>
  <TotalTime>10</TotalTime>
  <ScaleCrop>false</ScaleCrop>
  <LinksUpToDate>false</LinksUpToDate>
  <CharactersWithSpaces>7175</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2022-01-14T03:15:00Z</dcterms:created>
  <dc:creator>pc</dc:creator>
  <cp:lastModifiedBy>pc</cp:lastModifiedBy>
  <cp:lastPrinted>2023-02-13T06:17:00Z</cp:lastPrinted>
  <dcterms:modified xsi:type="dcterms:W3CDTF">2023-09-01T05:53:16Z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14438408AE624AFBA93A1B45CB3BEF86</vt:lpwstr>
  </property>
</Properties>
</file>