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Style w:val="10"/>
          <w:rFonts w:hint="eastAsia" w:ascii="华文中宋" w:hAnsi="华文中宋" w:eastAsia="华文中宋" w:cs="华文中宋"/>
          <w:b/>
          <w:bCs w:val="0"/>
          <w:sz w:val="44"/>
          <w:szCs w:val="44"/>
        </w:rPr>
      </w:pPr>
      <w:r>
        <w:rPr>
          <w:rStyle w:val="10"/>
          <w:rFonts w:hint="eastAsia" w:ascii="华文中宋" w:hAnsi="华文中宋" w:eastAsia="华文中宋" w:cs="华文中宋"/>
          <w:b/>
          <w:bCs w:val="0"/>
          <w:sz w:val="44"/>
          <w:szCs w:val="44"/>
        </w:rPr>
        <w:t>武昌首义学院</w:t>
      </w:r>
    </w:p>
    <w:p>
      <w:pPr>
        <w:spacing w:line="600" w:lineRule="exact"/>
        <w:jc w:val="center"/>
        <w:textAlignment w:val="baseline"/>
        <w:rPr>
          <w:rFonts w:hint="eastAsia" w:ascii="仿宋_GB2312" w:hAnsi="仿宋_GB2312" w:eastAsia="仿宋_GB2312" w:cs="仿宋_GB2312"/>
          <w:sz w:val="28"/>
          <w:szCs w:val="28"/>
        </w:rPr>
      </w:pPr>
      <w:r>
        <w:rPr>
          <w:rStyle w:val="10"/>
          <w:rFonts w:hint="eastAsia" w:ascii="华文中宋" w:hAnsi="华文中宋" w:eastAsia="华文中宋" w:cs="华文中宋"/>
          <w:b/>
          <w:bCs w:val="0"/>
          <w:sz w:val="44"/>
          <w:szCs w:val="44"/>
        </w:rPr>
        <w:t>本科教学工作合格评估整改方案</w:t>
      </w: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2023年3月2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日至30日，以厦门理工学院校长朱文章教授为组长的</w:t>
      </w:r>
      <w:r>
        <w:rPr>
          <w:rFonts w:hint="eastAsia" w:ascii="仿宋_GB2312" w:hAnsi="仿宋_GB2312" w:eastAsia="仿宋_GB2312" w:cs="仿宋_GB2312"/>
          <w:sz w:val="28"/>
          <w:szCs w:val="28"/>
          <w:lang w:val="en-US" w:eastAsia="zh-CN"/>
        </w:rPr>
        <w:t>教育部本科教学工作合格评估</w:t>
      </w:r>
      <w:r>
        <w:rPr>
          <w:rFonts w:hint="eastAsia" w:ascii="仿宋_GB2312" w:hAnsi="仿宋_GB2312" w:eastAsia="仿宋_GB2312" w:cs="仿宋_GB2312"/>
          <w:sz w:val="28"/>
          <w:szCs w:val="28"/>
        </w:rPr>
        <w:t>专家组一行8人</w:t>
      </w:r>
      <w:r>
        <w:rPr>
          <w:rFonts w:hint="eastAsia" w:ascii="仿宋_GB2312" w:hAnsi="仿宋_GB2312" w:eastAsia="仿宋_GB2312" w:cs="仿宋_GB2312"/>
          <w:sz w:val="28"/>
          <w:szCs w:val="28"/>
          <w:lang w:val="en-US" w:eastAsia="zh-CN"/>
        </w:rPr>
        <w:t>进驻我</w:t>
      </w:r>
      <w:r>
        <w:rPr>
          <w:rFonts w:hint="eastAsia" w:ascii="仿宋_GB2312" w:hAnsi="仿宋_GB2312" w:eastAsia="仿宋_GB2312" w:cs="仿宋_GB2312"/>
          <w:sz w:val="28"/>
          <w:szCs w:val="28"/>
        </w:rPr>
        <w:t>校，开展了为期四天的本科教学工作合格评估考察工作。专家组依据教育部《普通高等学校本科教学工作合格评估实施办法》及《本科教学工作合格评估指标体系》，通过审读我校《自评报告》《数据分析报告》及相关材料，听取李崇光校长</w:t>
      </w:r>
      <w:r>
        <w:rPr>
          <w:rFonts w:hint="eastAsia" w:ascii="仿宋_GB2312" w:hAnsi="仿宋_GB2312" w:eastAsia="仿宋_GB2312" w:cs="仿宋_GB2312"/>
          <w:kern w:val="0"/>
          <w:sz w:val="28"/>
          <w:szCs w:val="28"/>
          <w:lang w:bidi="ar"/>
        </w:rPr>
        <w:t>代表学校所做的</w:t>
      </w:r>
      <w:r>
        <w:rPr>
          <w:rFonts w:hint="eastAsia" w:ascii="仿宋_GB2312" w:hAnsi="仿宋_GB2312" w:eastAsia="仿宋_GB2312" w:cs="仿宋_GB2312"/>
          <w:sz w:val="28"/>
          <w:szCs w:val="28"/>
        </w:rPr>
        <w:t>学校本科教学工作补充说明，采用深度访谈、听课看课、座谈走访、调阅资料、考察校园、考察实习实训基地等形式，对我校本科教学工作进行了全面深入的现场考察评估。</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通过考察评估，专家组一致认为，武昌首义学院坚持社会主义办学方向，坚持党的全面领导，坚持公益办学，办学定位明确，办学水平和整体实力得到社会肯定，在同类高校中生源质量较好。学校高度重视评建工作，遵循评建工作方针，精心设计、精准发力、精细整改，评建成效显著,达到了本科教学工作合格评估“三个基本”的合格标准。</w:t>
      </w:r>
      <w:r>
        <w:rPr>
          <w:rFonts w:hint="eastAsia" w:ascii="仿宋_GB2312" w:hAnsi="仿宋_GB2312" w:eastAsia="仿宋_GB2312" w:cs="仿宋_GB2312"/>
          <w:sz w:val="28"/>
          <w:szCs w:val="28"/>
          <w:highlight w:val="none"/>
        </w:rPr>
        <w:t>专家组</w:t>
      </w:r>
      <w:r>
        <w:rPr>
          <w:rFonts w:hint="eastAsia" w:ascii="仿宋_GB2312" w:hAnsi="仿宋_GB2312" w:eastAsia="仿宋_GB2312" w:cs="仿宋_GB2312"/>
          <w:sz w:val="28"/>
          <w:szCs w:val="28"/>
          <w:highlight w:val="none"/>
          <w:lang w:val="en-US" w:eastAsia="zh-CN"/>
        </w:rPr>
        <w:t>从七个方面对学校人才培养和建设发展成效表示肯定：一是落实立德树人根本任务，人才培养中心地位突出；二是明确地方性应用型办学定位，办学思路清晰；三是实施 OBE 教育教学改革，重塑应用型人才培养体系；四是服务区域发展，不断深化产教融合校企合作协同育人；五是重视质量控制，建设优良的教风学风校风；六是加强制度建设，优化现代大学治理体系；七是加大办学投入，以评促建有成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充分肯定成绩的同时，评估专家组以问题为导向，以事实为依据，对我校本科教学工作中存在的不足提出了中肯意见和整改建议。主要问题在于：一是学校办学理念、办学定位尚需进一步提升；二是师资队伍建设存在不平衡的情况；三是专业建设和课程改革落实 OBE 理念还需进一步深化；四是产教融合、校企联合培养人才举措还不够完善；五是学校教学质量监控体系需进一步加强；六是在弘扬首义精神和凝炼首义文化方面有发展空间；七是学生指导工作还有提升的空间；八是国际交流与合作开展还不够。</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高度重视教育部专家组的意见和建议，认为专家组的反馈意见符合学校实际，对学校改革建设发展有着极其重要的指导意义。为切实做好评估整改工作，学校召开党政联席会、专题研讨会，广泛开展基层调研，全面梳理问题，深挖问题根源，研究整改举措，制定</w:t>
      </w: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rPr>
        <w:t>整改方案。</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一、总体要求</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（一）指导思想</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坚持以习近平新时代中国特色社会主义思想为指导，全面贯彻习近平总书记关于教育的重要论述和党的教育方针，根据“以评促建，以评促改，以评促管，评建结合，重在建设”方针，遵循教育规律，落实立德树人根本任务，集中整改专家组反馈的问题和学校评建过程中发现的不足，并把集中整改工作与落实学校“十四五”发展规划、办学目标、日常工作有机结合起来，落实落地落细整改任务，进一步强化人才培养中心地位，巩固评建成果，建立长效机制，加大改革力度，坚持特色发展，</w:t>
      </w:r>
      <w:r>
        <w:rPr>
          <w:rFonts w:hint="eastAsia" w:ascii="仿宋_GB2312" w:hAnsi="仿宋_GB2312" w:eastAsia="仿宋_GB2312" w:cs="仿宋_GB2312"/>
          <w:sz w:val="28"/>
          <w:szCs w:val="28"/>
          <w:highlight w:val="none"/>
          <w:lang w:val="en-US" w:eastAsia="zh-CN"/>
        </w:rPr>
        <w:t>加强</w:t>
      </w:r>
      <w:r>
        <w:rPr>
          <w:rFonts w:hint="eastAsia" w:ascii="仿宋_GB2312" w:hAnsi="仿宋_GB2312" w:eastAsia="仿宋_GB2312" w:cs="仿宋_GB2312"/>
          <w:sz w:val="28"/>
          <w:szCs w:val="28"/>
          <w:highlight w:val="none"/>
        </w:rPr>
        <w:t>内涵建设，持续提高应用型人才培养质量和办学水平，把评估整改转化为推动学校事业高质量发展的动力，全面推进特色鲜明的高水平应用型大学建设。</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（二）整改原则</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1．坚持思想引领。</w:t>
      </w:r>
      <w:r>
        <w:rPr>
          <w:rFonts w:hint="eastAsia" w:ascii="仿宋_GB2312" w:hAnsi="仿宋_GB2312" w:eastAsia="仿宋_GB2312" w:cs="仿宋_GB2312"/>
          <w:sz w:val="28"/>
          <w:szCs w:val="28"/>
        </w:rPr>
        <w:t>以习近平新时代中国特色社会主义思想为指导，牢牢把握社会主义办学方向，落实立德树人根本任务，践行为党育人、为国育才初心使命，坚持党的全面领导，强化顶层设计，进一步更新观念，统一思想，认真贯彻新发展理念，进一步推进应用型转型，切实把OBE理念和专业认证标准贯彻落实到教育教学全过程。</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2．坚持问题导向。</w:t>
      </w:r>
      <w:r>
        <w:rPr>
          <w:rFonts w:hint="eastAsia" w:ascii="仿宋_GB2312" w:hAnsi="仿宋_GB2312" w:eastAsia="仿宋_GB2312" w:cs="仿宋_GB2312"/>
          <w:sz w:val="28"/>
          <w:szCs w:val="28"/>
        </w:rPr>
        <w:t>聚焦专家组反馈意见和学校改革发展重大问题，从解决问题入手</w:t>
      </w:r>
      <w:r>
        <w:rPr>
          <w:rFonts w:hint="eastAsia" w:ascii="仿宋_GB2312" w:hAnsi="仿宋_GB2312" w:eastAsia="仿宋_GB2312" w:cs="仿宋_GB2312"/>
          <w:sz w:val="28"/>
          <w:szCs w:val="28"/>
          <w:lang w:val="en-US" w:eastAsia="zh-CN"/>
        </w:rPr>
        <w:t>逐条</w:t>
      </w:r>
      <w:r>
        <w:rPr>
          <w:rFonts w:hint="eastAsia" w:ascii="仿宋_GB2312" w:hAnsi="仿宋_GB2312" w:eastAsia="仿宋_GB2312" w:cs="仿宋_GB2312"/>
          <w:sz w:val="28"/>
          <w:szCs w:val="28"/>
        </w:rPr>
        <w:t>进行整改，强化组织领导，压实责任，形成合力，推动整改工作落到实处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按照问题性质和整改要求，分类推进、精准发力，</w:t>
      </w:r>
      <w:r>
        <w:rPr>
          <w:rFonts w:hint="eastAsia" w:ascii="仿宋_GB2312" w:hAnsi="仿宋_GB2312" w:eastAsia="仿宋_GB2312" w:cs="仿宋_GB2312"/>
          <w:sz w:val="28"/>
          <w:szCs w:val="28"/>
          <w:lang w:val="en-US" w:eastAsia="zh-CN"/>
        </w:rPr>
        <w:t>可以及时</w:t>
      </w:r>
      <w:r>
        <w:rPr>
          <w:rFonts w:hint="eastAsia" w:ascii="仿宋_GB2312" w:hAnsi="仿宋_GB2312" w:eastAsia="仿宋_GB2312" w:cs="仿宋_GB2312"/>
          <w:sz w:val="28"/>
          <w:szCs w:val="28"/>
        </w:rPr>
        <w:t>解决的问题立行立改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需要逐步解决的问题要制定明确的</w:t>
      </w:r>
      <w:r>
        <w:rPr>
          <w:rFonts w:hint="eastAsia" w:ascii="仿宋_GB2312" w:hAnsi="仿宋_GB2312" w:eastAsia="仿宋_GB2312" w:cs="仿宋_GB2312"/>
          <w:sz w:val="28"/>
          <w:szCs w:val="28"/>
          <w:lang w:val="en-US" w:eastAsia="zh-CN"/>
        </w:rPr>
        <w:t>计划</w:t>
      </w:r>
      <w:r>
        <w:rPr>
          <w:rFonts w:hint="eastAsia" w:ascii="仿宋_GB2312" w:hAnsi="仿宋_GB2312" w:eastAsia="仿宋_GB2312" w:cs="仿宋_GB2312"/>
          <w:sz w:val="28"/>
          <w:szCs w:val="28"/>
        </w:rPr>
        <w:t>路线图和时间表，</w:t>
      </w:r>
      <w:r>
        <w:rPr>
          <w:rFonts w:hint="eastAsia" w:ascii="仿宋_GB2312" w:hAnsi="仿宋_GB2312" w:eastAsia="仿宋_GB2312" w:cs="仿宋_GB2312"/>
          <w:sz w:val="28"/>
          <w:szCs w:val="28"/>
          <w:lang w:val="en-US" w:eastAsia="zh-CN"/>
        </w:rPr>
        <w:t>逐步解决。</w:t>
      </w:r>
      <w:r>
        <w:rPr>
          <w:rFonts w:hint="eastAsia" w:ascii="仿宋_GB2312" w:hAnsi="仿宋_GB2312" w:eastAsia="仿宋_GB2312" w:cs="仿宋_GB2312"/>
          <w:sz w:val="28"/>
          <w:szCs w:val="28"/>
        </w:rPr>
        <w:t>确保</w:t>
      </w:r>
      <w:r>
        <w:rPr>
          <w:rFonts w:hint="eastAsia" w:ascii="仿宋_GB2312" w:hAnsi="仿宋_GB2312" w:eastAsia="仿宋_GB2312" w:cs="仿宋_GB2312"/>
          <w:sz w:val="28"/>
          <w:szCs w:val="28"/>
          <w:lang w:val="en-US" w:eastAsia="zh-CN"/>
        </w:rPr>
        <w:t>专家提出的问题</w:t>
      </w:r>
      <w:r>
        <w:rPr>
          <w:rFonts w:hint="eastAsia" w:ascii="仿宋_GB2312" w:hAnsi="仿宋_GB2312" w:eastAsia="仿宋_GB2312" w:cs="仿宋_GB2312"/>
          <w:sz w:val="28"/>
          <w:szCs w:val="28"/>
        </w:rPr>
        <w:t>件件有着落、事事有回应，不折不扣完成整改工作任务，切实做到责任落实、问题解决、整改到位。</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3．坚持守正创新。</w:t>
      </w:r>
      <w:r>
        <w:rPr>
          <w:rFonts w:hint="eastAsia" w:ascii="仿宋_GB2312" w:hAnsi="仿宋_GB2312" w:eastAsia="仿宋_GB2312" w:cs="仿宋_GB2312"/>
          <w:sz w:val="28"/>
          <w:szCs w:val="28"/>
        </w:rPr>
        <w:t>明确整改目标，增强整改工作的主动性和前瞻性，把握重点，突破难点，以重点突破带动全面整改，既确保问题全面整改，又深刻反思问题产生的根源,着力解决制约学校高质量发展的深层次问题，进一步优化学校治理体系和</w:t>
      </w:r>
      <w:r>
        <w:rPr>
          <w:rFonts w:hint="eastAsia" w:ascii="仿宋_GB2312" w:hAnsi="仿宋_GB2312" w:eastAsia="仿宋_GB2312" w:cs="仿宋_GB2312"/>
          <w:sz w:val="28"/>
          <w:szCs w:val="28"/>
          <w:lang w:val="en-US" w:eastAsia="zh-CN"/>
        </w:rPr>
        <w:t>运行</w:t>
      </w:r>
      <w:r>
        <w:rPr>
          <w:rFonts w:hint="eastAsia" w:ascii="仿宋_GB2312" w:hAnsi="仿宋_GB2312" w:eastAsia="仿宋_GB2312" w:cs="仿宋_GB2312"/>
          <w:sz w:val="28"/>
          <w:szCs w:val="28"/>
        </w:rPr>
        <w:t>机制，切实做到强标固本，持续提高人才培养质量和整体办学水平。</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4．坚持求真务实。</w:t>
      </w:r>
      <w:r>
        <w:rPr>
          <w:rFonts w:hint="eastAsia" w:ascii="仿宋_GB2312" w:hAnsi="仿宋_GB2312" w:eastAsia="仿宋_GB2312" w:cs="仿宋_GB2312"/>
          <w:sz w:val="28"/>
          <w:szCs w:val="28"/>
        </w:rPr>
        <w:t>增强整改工作的务实性和有效性，切实发挥“以评促建”功能，全面推动学校内涵建设和教育教学质量提升。坚决反对整改中的形式主义、官僚主义，科学合理安排，治标治本并重，既强力整治突出问题，又坚持抓常、抓细、抓长，持续用力、久久为功，以整改的实际成效让师生满意、让社会满意。</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二、组织机构</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（一）学校本科教学工作合格评估整改工作领导小组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学校成立本科教学工作合格评估整改工作领导小组，统筹部署整改工作。对全校整改工作进行统一领导、部署和协调，对整改工作中的重大问题做出决策和指导，审定学校整改方案，并监督和检查整改工作。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  长：李崇光、路海华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常务副组长：李桂兰</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副组长：金鑫、</w:t>
      </w:r>
      <w:r>
        <w:rPr>
          <w:rFonts w:hint="eastAsia" w:ascii="仿宋_GB2312" w:hAnsi="仿宋_GB2312" w:eastAsia="仿宋_GB2312" w:cs="仿宋_GB2312"/>
          <w:sz w:val="28"/>
          <w:szCs w:val="28"/>
          <w:lang w:val="en-US" w:eastAsia="zh-CN"/>
        </w:rPr>
        <w:t>吴波</w:t>
      </w:r>
      <w:r>
        <w:rPr>
          <w:rFonts w:hint="eastAsia" w:ascii="仿宋_GB2312" w:hAnsi="仿宋_GB2312" w:eastAsia="仿宋_GB2312" w:cs="仿宋_GB2312"/>
          <w:sz w:val="28"/>
          <w:szCs w:val="28"/>
        </w:rPr>
        <w:t>、邹星庐、金国杰</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  员：各相关部门负责人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整改工作领导小组下设办公室，挂靠在本科教学工作评建办公室，其工作职责是：在领导小组的领导下，协调各专项整改工作组、各部门开展整改工作；分解和安排整改主要任务，组织各</w:t>
      </w:r>
      <w:r>
        <w:rPr>
          <w:rFonts w:hint="eastAsia" w:ascii="仿宋_GB2312" w:hAnsi="仿宋_GB2312" w:eastAsia="仿宋_GB2312" w:cs="仿宋_GB2312"/>
          <w:sz w:val="28"/>
          <w:szCs w:val="28"/>
          <w:lang w:eastAsia="zh-CN"/>
        </w:rPr>
        <w:t>专项整改工作组</w:t>
      </w:r>
      <w:r>
        <w:rPr>
          <w:rFonts w:hint="eastAsia" w:ascii="仿宋_GB2312" w:hAnsi="仿宋_GB2312" w:eastAsia="仿宋_GB2312" w:cs="仿宋_GB2312"/>
          <w:sz w:val="28"/>
          <w:szCs w:val="28"/>
        </w:rPr>
        <w:t>、各部门制定整改实施方案；协助学校整改</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rPr>
        <w:t>领导小组监督和检查各项整改任务落实情况；整改工作结束后，负责撰写整改工作报告并提交省教育厅和</w:t>
      </w:r>
      <w:r>
        <w:rPr>
          <w:rFonts w:hint="eastAsia" w:ascii="仿宋_GB2312" w:hAnsi="仿宋_GB2312" w:eastAsia="仿宋_GB2312" w:cs="仿宋_GB2312"/>
          <w:sz w:val="28"/>
          <w:szCs w:val="28"/>
          <w:highlight w:val="none"/>
        </w:rPr>
        <w:t>教育部</w:t>
      </w:r>
      <w:r>
        <w:rPr>
          <w:rFonts w:hint="eastAsia" w:ascii="仿宋_GB2312" w:hAnsi="仿宋_GB2312" w:eastAsia="仿宋_GB2312" w:cs="仿宋_GB2312"/>
          <w:sz w:val="28"/>
          <w:szCs w:val="28"/>
          <w:highlight w:val="none"/>
          <w:lang w:val="en-US" w:eastAsia="zh-CN"/>
        </w:rPr>
        <w:t>教育教学</w:t>
      </w:r>
      <w:r>
        <w:rPr>
          <w:rFonts w:hint="eastAsia" w:ascii="仿宋_GB2312" w:hAnsi="仿宋_GB2312" w:eastAsia="仿宋_GB2312" w:cs="仿宋_GB2312"/>
          <w:sz w:val="28"/>
          <w:szCs w:val="28"/>
          <w:highlight w:val="none"/>
        </w:rPr>
        <w:t>评估中心</w:t>
      </w:r>
      <w:r>
        <w:rPr>
          <w:rFonts w:hint="eastAsia" w:ascii="仿宋_GB2312" w:hAnsi="仿宋_GB2312" w:eastAsia="仿宋_GB2312" w:cs="仿宋_GB2312"/>
          <w:sz w:val="28"/>
          <w:szCs w:val="28"/>
        </w:rPr>
        <w:t>。</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（二）本科教学工作合格评估专项整改工作组</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1.办学理念和定位组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责任领导：</w:t>
      </w:r>
      <w:r>
        <w:rPr>
          <w:rFonts w:hint="eastAsia" w:ascii="仿宋_GB2312" w:hAnsi="仿宋_GB2312" w:eastAsia="仿宋_GB2312" w:cs="仿宋_GB2312"/>
          <w:sz w:val="28"/>
          <w:szCs w:val="28"/>
        </w:rPr>
        <w:t>李崇光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组长：</w:t>
      </w:r>
      <w:r>
        <w:rPr>
          <w:rFonts w:hint="eastAsia" w:ascii="仿宋_GB2312" w:hAnsi="仿宋_GB2312" w:eastAsia="仿宋_GB2312" w:cs="仿宋_GB2312"/>
          <w:sz w:val="28"/>
          <w:szCs w:val="28"/>
        </w:rPr>
        <w:t>肖春</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成员：全校各单位负责人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2.师资队伍建设组</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责任领导：金鑫</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组长：刘冬梅</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成员：张小菊、胡容玲、李雪、李庆、郑笛、各教学单位负责人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3.专业和课程建设组</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责任领导：</w:t>
      </w:r>
      <w:r>
        <w:rPr>
          <w:rFonts w:hint="eastAsia" w:ascii="仿宋_GB2312" w:hAnsi="仿宋_GB2312" w:eastAsia="仿宋_GB2312" w:cs="仿宋_GB2312"/>
          <w:sz w:val="28"/>
          <w:szCs w:val="28"/>
        </w:rPr>
        <w:t>李桂兰</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组长：张小菊</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成员：刘媛媛、胡容玲、肖春、刘冬梅、李庆、各教学单位负责人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4.产教融合</w:t>
      </w:r>
      <w:r>
        <w:rPr>
          <w:rFonts w:hint="eastAsia" w:ascii="仿宋_GB2312" w:hAnsi="仿宋_GB2312" w:eastAsia="仿宋_GB2312" w:cs="仿宋_GB2312"/>
          <w:b/>
          <w:bCs/>
          <w:sz w:val="28"/>
          <w:szCs w:val="28"/>
          <w:lang w:val="en-US" w:eastAsia="zh-CN"/>
        </w:rPr>
        <w:t>工作</w:t>
      </w:r>
      <w:r>
        <w:rPr>
          <w:rFonts w:hint="eastAsia" w:ascii="仿宋_GB2312" w:hAnsi="仿宋_GB2312" w:eastAsia="仿宋_GB2312" w:cs="仿宋_GB2312"/>
          <w:b/>
          <w:bCs/>
          <w:sz w:val="28"/>
          <w:szCs w:val="28"/>
        </w:rPr>
        <w:t>组</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责任领导：李桂兰</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金国杰</w:t>
      </w:r>
    </w:p>
    <w:p>
      <w:pPr>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组长：周自伦</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成员：张小菊、刘冬梅、李庆、肖春、郑笛、各教学单位负责人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5.教学质量保障体系</w:t>
      </w:r>
      <w:r>
        <w:rPr>
          <w:rFonts w:hint="eastAsia" w:ascii="仿宋_GB2312" w:hAnsi="仿宋_GB2312" w:eastAsia="仿宋_GB2312" w:cs="仿宋_GB2312"/>
          <w:b/>
          <w:bCs/>
          <w:sz w:val="28"/>
          <w:szCs w:val="28"/>
          <w:lang w:val="en-US" w:eastAsia="zh-CN"/>
        </w:rPr>
        <w:t>建设</w:t>
      </w:r>
      <w:r>
        <w:rPr>
          <w:rFonts w:hint="eastAsia" w:ascii="仿宋_GB2312" w:hAnsi="仿宋_GB2312" w:eastAsia="仿宋_GB2312" w:cs="仿宋_GB2312"/>
          <w:b/>
          <w:bCs/>
          <w:sz w:val="28"/>
          <w:szCs w:val="28"/>
        </w:rPr>
        <w:t>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责任领导：</w:t>
      </w:r>
      <w:r>
        <w:rPr>
          <w:rFonts w:hint="eastAsia" w:ascii="仿宋_GB2312" w:hAnsi="仿宋_GB2312" w:eastAsia="仿宋_GB2312" w:cs="仿宋_GB2312"/>
          <w:sz w:val="28"/>
          <w:szCs w:val="28"/>
        </w:rPr>
        <w:t>李桂兰</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组长：刘媛媛</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成员：全校各单位负责人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6.首义文化建设组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责任领导：路海华</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组长：</w:t>
      </w:r>
      <w:r>
        <w:rPr>
          <w:rFonts w:hint="eastAsia" w:ascii="仿宋_GB2312" w:hAnsi="仿宋_GB2312" w:eastAsia="仿宋_GB2312" w:cs="仿宋_GB2312"/>
          <w:sz w:val="28"/>
          <w:szCs w:val="28"/>
        </w:rPr>
        <w:t>王洪波</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成员：明安卿、詹萌、张小菊、李雪、罗萍、李庆、杜亚平、各教学单位负责人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7.学生指导工作组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责任领导：</w:t>
      </w:r>
      <w:r>
        <w:rPr>
          <w:rFonts w:hint="eastAsia" w:ascii="仿宋_GB2312" w:hAnsi="仿宋_GB2312" w:eastAsia="仿宋_GB2312" w:cs="仿宋_GB2312"/>
          <w:sz w:val="28"/>
          <w:szCs w:val="28"/>
        </w:rPr>
        <w:t>邹星庐</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组长：</w:t>
      </w:r>
      <w:r>
        <w:rPr>
          <w:rFonts w:hint="eastAsia" w:ascii="仿宋_GB2312" w:hAnsi="仿宋_GB2312" w:eastAsia="仿宋_GB2312" w:cs="仿宋_GB2312"/>
          <w:sz w:val="28"/>
          <w:szCs w:val="28"/>
        </w:rPr>
        <w:t>李雪、</w:t>
      </w:r>
      <w:r>
        <w:rPr>
          <w:rFonts w:hint="eastAsia" w:ascii="仿宋_GB2312" w:hAnsi="仿宋_GB2312" w:eastAsia="仿宋_GB2312" w:cs="仿宋_GB2312"/>
          <w:sz w:val="28"/>
          <w:szCs w:val="28"/>
          <w:lang w:val="en-US" w:eastAsia="zh-CN"/>
        </w:rPr>
        <w:t>张小菊</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成员：罗萍、朱勤超、各教学单位负责人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8.国际交流与合作组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责任领导：李崇光</w:t>
      </w:r>
      <w:bookmarkStart w:id="0" w:name="_GoBack"/>
      <w:bookmarkEnd w:id="0"/>
      <w:r>
        <w:rPr>
          <w:rFonts w:hint="eastAsia" w:ascii="仿宋_GB2312" w:hAnsi="仿宋_GB2312" w:eastAsia="仿宋_GB2312" w:cs="仿宋_GB2312"/>
          <w:sz w:val="28"/>
          <w:szCs w:val="28"/>
        </w:rPr>
        <w:t>、金国杰</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组长：明安卿</w:t>
      </w:r>
    </w:p>
    <w:p>
      <w:pPr>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成员：杨俊芳、张小菊、王洪波、刘冬梅、肖春、李雪、郑笛、各学院负责人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（三）整改督查组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组长：路海华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副组长：金国杰、邹星庐</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成员：明安卿、王艳青、</w:t>
      </w:r>
      <w:r>
        <w:rPr>
          <w:rFonts w:hint="eastAsia" w:ascii="仿宋_GB2312" w:hAnsi="仿宋_GB2312" w:eastAsia="仿宋_GB2312" w:cs="仿宋_GB2312"/>
          <w:sz w:val="28"/>
          <w:szCs w:val="28"/>
          <w:lang w:val="en-US" w:eastAsia="zh-CN"/>
        </w:rPr>
        <w:t>肖春、</w:t>
      </w:r>
      <w:r>
        <w:rPr>
          <w:rFonts w:hint="eastAsia" w:ascii="仿宋_GB2312" w:hAnsi="仿宋_GB2312" w:eastAsia="仿宋_GB2312" w:cs="仿宋_GB2312"/>
          <w:sz w:val="28"/>
          <w:szCs w:val="28"/>
        </w:rPr>
        <w:t>刘霞、乔松</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三、整改任务与措施</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以专家组提出的问题与建议为</w:t>
      </w:r>
      <w:r>
        <w:rPr>
          <w:rFonts w:hint="eastAsia" w:ascii="仿宋_GB2312" w:hAnsi="仿宋_GB2312" w:eastAsia="仿宋_GB2312" w:cs="仿宋_GB2312"/>
          <w:sz w:val="28"/>
          <w:szCs w:val="28"/>
          <w:lang w:val="en-US" w:eastAsia="zh-CN"/>
        </w:rPr>
        <w:t>依据</w:t>
      </w: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为原则，通过合格评估整改，全面提升学校办学水平和人才培养质量。对照专家组反馈意见和学校评建过程中发现的问题，共梳理出</w:t>
      </w:r>
      <w:r>
        <w:rPr>
          <w:rFonts w:hint="eastAsia" w:ascii="仿宋_GB2312" w:hAnsi="仿宋_GB2312" w:eastAsia="仿宋_GB2312" w:cs="仿宋_GB2312"/>
          <w:sz w:val="28"/>
          <w:szCs w:val="28"/>
          <w:highlight w:val="none"/>
        </w:rPr>
        <w:t>8个方面、</w:t>
      </w:r>
      <w:r>
        <w:rPr>
          <w:rFonts w:hint="eastAsia" w:ascii="仿宋_GB2312" w:hAnsi="仿宋_GB2312" w:eastAsia="仿宋_GB2312" w:cs="仿宋_GB2312"/>
          <w:sz w:val="28"/>
          <w:szCs w:val="28"/>
          <w:highlight w:val="none"/>
          <w:lang w:val="en-US" w:eastAsia="zh-CN"/>
        </w:rPr>
        <w:t>34</w:t>
      </w:r>
      <w:r>
        <w:rPr>
          <w:rFonts w:hint="eastAsia" w:ascii="仿宋_GB2312" w:hAnsi="仿宋_GB2312" w:eastAsia="仿宋_GB2312" w:cs="仿宋_GB2312"/>
          <w:sz w:val="28"/>
          <w:szCs w:val="28"/>
          <w:highlight w:val="none"/>
        </w:rPr>
        <w:t>个问题</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并提出72</w:t>
      </w:r>
      <w:r>
        <w:rPr>
          <w:rFonts w:hint="eastAsia" w:ascii="仿宋_GB2312" w:hAnsi="仿宋_GB2312" w:eastAsia="仿宋_GB2312" w:cs="仿宋_GB2312"/>
          <w:sz w:val="28"/>
          <w:szCs w:val="28"/>
          <w:highlight w:val="none"/>
        </w:rPr>
        <w:t>条整改措施。</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（一）学校办学理念、办学定位尚需进一步提升</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办学定位准确、人才培养模式及育人路径清晰。但对应用型高校与教育对象、教育内容、培养质量标准、管理方式和办学规律等问题尚需深入思考，学校在办学理念、人培目标、培养方案、培养路径、培养模式等方面，从顶层设计到实施、从制度建设到执行、从保障到服务缺乏体系化打造，观念转变较慢，转型发展、校企合作、教学中心地位尚须落细落实。</w:t>
      </w:r>
    </w:p>
    <w:p>
      <w:pPr>
        <w:ind w:left="0" w:leftChars="0"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2.整改思路</w:t>
      </w:r>
    </w:p>
    <w:p>
      <w:pPr>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统一认识，强化学校地方性、应用型办学定位，将广大教职员工的思想统一到办学定位上来；以校本研究为抓手，全面推进应用型人才培养综合改革；围绕学校发展整体目标，坚持应用型高校发展思路，科学推进“十四五”发展规划的落实。</w:t>
      </w:r>
    </w:p>
    <w:p>
      <w:pPr>
        <w:ind w:left="0" w:leftChars="0"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3.整改措施</w:t>
      </w:r>
    </w:p>
    <w:p>
      <w:pPr>
        <w:ind w:left="0" w:leftChars="0" w:firstLine="562"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（1）开展教育思想大讨论，统一思想认识。</w:t>
      </w:r>
      <w:r>
        <w:rPr>
          <w:rFonts w:hint="eastAsia" w:ascii="仿宋_GB2312" w:hAnsi="仿宋_GB2312" w:eastAsia="仿宋_GB2312" w:cs="仿宋_GB2312"/>
          <w:sz w:val="28"/>
          <w:szCs w:val="28"/>
          <w:highlight w:val="none"/>
          <w:lang w:val="en-US" w:eastAsia="zh-CN"/>
        </w:rPr>
        <w:t>以本科教学工作合格评估整改工作为契机，围绕应用型高校</w:t>
      </w:r>
      <w:r>
        <w:rPr>
          <w:rFonts w:hint="eastAsia" w:ascii="仿宋_GB2312" w:hAnsi="仿宋_GB2312" w:eastAsia="仿宋_GB2312" w:cs="仿宋_GB2312"/>
          <w:b w:val="0"/>
          <w:bCs w:val="0"/>
          <w:sz w:val="28"/>
          <w:szCs w:val="28"/>
          <w:highlight w:val="none"/>
          <w:lang w:val="en-US" w:eastAsia="zh-CN"/>
        </w:rPr>
        <w:t>与教育对象、教育内容、培养质量标准、管理方式和办学规律等问题，组织开展学校两级教育思想大讨论</w:t>
      </w:r>
      <w:r>
        <w:rPr>
          <w:rFonts w:hint="eastAsia" w:ascii="仿宋_GB2312" w:hAnsi="仿宋_GB2312" w:eastAsia="仿宋_GB2312" w:cs="仿宋_GB2312"/>
          <w:sz w:val="28"/>
          <w:szCs w:val="28"/>
          <w:highlight w:val="none"/>
          <w:lang w:val="en-US" w:eastAsia="zh-CN"/>
        </w:rPr>
        <w:t>，把全体教职员工的思想统一到落实地方性、应用型办学定位上来。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（2）开展校本研究，全面推进应用型人才培养综合改革。</w:t>
      </w:r>
      <w:r>
        <w:rPr>
          <w:rFonts w:hint="eastAsia" w:ascii="仿宋_GB2312" w:hAnsi="仿宋_GB2312" w:eastAsia="仿宋_GB2312" w:cs="仿宋_GB2312"/>
          <w:b w:val="0"/>
          <w:bCs w:val="0"/>
          <w:sz w:val="28"/>
          <w:szCs w:val="28"/>
          <w:highlight w:val="none"/>
          <w:lang w:val="en-US" w:eastAsia="zh-CN"/>
        </w:rPr>
        <w:t>围绕评估专家组反馈的问题，</w:t>
      </w:r>
      <w:r>
        <w:rPr>
          <w:rFonts w:hint="eastAsia" w:ascii="仿宋_GB2312" w:hAnsi="仿宋_GB2312" w:eastAsia="仿宋_GB2312" w:cs="仿宋_GB2312"/>
          <w:sz w:val="28"/>
          <w:szCs w:val="28"/>
          <w:highlight w:val="none"/>
          <w:lang w:val="en-US" w:eastAsia="zh-CN"/>
        </w:rPr>
        <w:t>广泛调研，深入研讨，围绕行业及地方经济社会发展需要，根据学校地方性、应用型办学定位，设立发展研究专项，分重点、分层次、体系化地开展校本研究，并将研究结果落实落细到高素质应用型人才培养全过程。</w:t>
      </w:r>
    </w:p>
    <w:p>
      <w:pPr>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（3）落实“十四五”发展规划，全面实现应用型发展目标。</w:t>
      </w:r>
      <w:r>
        <w:rPr>
          <w:rFonts w:hint="eastAsia" w:ascii="仿宋_GB2312" w:hAnsi="仿宋_GB2312" w:eastAsia="仿宋_GB2312" w:cs="仿宋_GB2312"/>
          <w:b w:val="0"/>
          <w:bCs w:val="0"/>
          <w:sz w:val="28"/>
          <w:szCs w:val="28"/>
          <w:highlight w:val="none"/>
          <w:lang w:val="en-US" w:eastAsia="zh-CN"/>
        </w:rPr>
        <w:t>十四五期间，学校围绕地方性、应用型办学定位，坚持“内涵建设、特色发展、质量提升、开放办学”的整体发展思路，持续推进“质量引领、人才强校、产教融合、科研提升”四大战略，落实顶层设计，夯实基础，提升内涵，全面深入落实应用型人才培养方案。</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（二）师资队伍建设存在不平衡情况</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是教师结构不甚合理。外聘教师比例偏高，自有专职教师中高职称、高学历教师偏少，引领学科专业发展的带头人、领军人才较欠缺；二是专业教师分布不平衡。部分学院的生师比较高，部分专业高级职称教师偏少；三是实验室专职人员结构不够合理，部分学院没有副高以上实验室专职人员；四是教师的在职培训还需进一步加强。要切实加大教师教研能力、教学能力的培养，鼓励教师特别是青年教师到企业去锻炼，有效提升教师的实践能力和职业素养；五是教师科研能力尚需进一步加强。学校虽然取得了一些标志性成果，但从课堂教学、实践教学、毕业论文（设计）、大学生学科竞赛、科技竞赛、校企合作、双创教育等环节来看，教师的科技创新能力尚需强化。</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2.整改思路</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坚持实施“人才强校”战略，按照“教师为本</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师德为先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引培并举</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专兼结合”的建设思路，</w:t>
      </w:r>
      <w:r>
        <w:rPr>
          <w:rFonts w:hint="eastAsia" w:ascii="仿宋_GB2312" w:hAnsi="仿宋_GB2312" w:eastAsia="仿宋_GB2312" w:cs="仿宋_GB2312"/>
          <w:sz w:val="28"/>
          <w:szCs w:val="28"/>
          <w:highlight w:val="none"/>
          <w:lang w:val="en-US" w:eastAsia="zh-CN"/>
        </w:rPr>
        <w:t>稳步</w:t>
      </w:r>
      <w:r>
        <w:rPr>
          <w:rFonts w:hint="eastAsia" w:ascii="仿宋_GB2312" w:hAnsi="仿宋_GB2312" w:eastAsia="仿宋_GB2312" w:cs="仿宋_GB2312"/>
          <w:sz w:val="28"/>
          <w:szCs w:val="28"/>
          <w:highlight w:val="none"/>
        </w:rPr>
        <w:t>扩大教师规模，加大高层次人才的引进培养力度，进一步优化师资队伍结构，健全培养培训机制，提升教师队伍能力和水平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打造一支规模适度、结构合理、能够适应高素质应用型本科人才培养要求的教师队伍。</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3.整改措施</w:t>
      </w:r>
    </w:p>
    <w:p>
      <w:pPr>
        <w:ind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（1）加</w:t>
      </w:r>
      <w:r>
        <w:rPr>
          <w:rFonts w:hint="eastAsia" w:ascii="仿宋_GB2312" w:hAnsi="仿宋_GB2312" w:eastAsia="仿宋_GB2312" w:cs="仿宋_GB2312"/>
          <w:b/>
          <w:bCs/>
          <w:sz w:val="28"/>
          <w:szCs w:val="28"/>
          <w:lang w:val="en-US" w:eastAsia="zh-CN"/>
        </w:rPr>
        <w:t>大</w:t>
      </w:r>
      <w:r>
        <w:rPr>
          <w:rFonts w:hint="eastAsia" w:ascii="仿宋_GB2312" w:hAnsi="仿宋_GB2312" w:eastAsia="仿宋_GB2312" w:cs="仿宋_GB2312"/>
          <w:b/>
          <w:bCs/>
          <w:sz w:val="28"/>
          <w:szCs w:val="28"/>
        </w:rPr>
        <w:t>教师引进</w:t>
      </w:r>
      <w:r>
        <w:rPr>
          <w:rFonts w:hint="eastAsia" w:ascii="仿宋_GB2312" w:hAnsi="仿宋_GB2312" w:eastAsia="仿宋_GB2312" w:cs="仿宋_GB2312"/>
          <w:b/>
          <w:bCs/>
          <w:sz w:val="28"/>
          <w:szCs w:val="28"/>
          <w:lang w:val="en-US" w:eastAsia="zh-CN"/>
        </w:rPr>
        <w:t>力度</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稳步</w:t>
      </w:r>
      <w:r>
        <w:rPr>
          <w:rFonts w:hint="eastAsia" w:ascii="仿宋_GB2312" w:hAnsi="仿宋_GB2312" w:eastAsia="仿宋_GB2312" w:cs="仿宋_GB2312"/>
          <w:b/>
          <w:bCs/>
          <w:sz w:val="28"/>
          <w:szCs w:val="28"/>
        </w:rPr>
        <w:t>扩大教师规模，重点增加自有教师数量。</w:t>
      </w:r>
      <w:r>
        <w:rPr>
          <w:rFonts w:hint="eastAsia" w:ascii="仿宋_GB2312" w:hAnsi="仿宋_GB2312" w:eastAsia="仿宋_GB2312" w:cs="仿宋_GB2312"/>
          <w:b w:val="0"/>
          <w:bCs w:val="0"/>
          <w:sz w:val="28"/>
          <w:szCs w:val="28"/>
        </w:rPr>
        <w:t>一是拓宽引才渠道，</w:t>
      </w:r>
      <w:r>
        <w:rPr>
          <w:rFonts w:hint="eastAsia" w:ascii="仿宋_GB2312" w:hAnsi="仿宋_GB2312" w:eastAsia="仿宋_GB2312" w:cs="仿宋_GB2312"/>
          <w:b w:val="0"/>
          <w:bCs w:val="0"/>
          <w:sz w:val="28"/>
          <w:szCs w:val="28"/>
          <w:lang w:val="en-US" w:eastAsia="zh-CN"/>
        </w:rPr>
        <w:t>逐步</w:t>
      </w:r>
      <w:r>
        <w:rPr>
          <w:rFonts w:hint="eastAsia" w:ascii="仿宋_GB2312" w:hAnsi="仿宋_GB2312" w:eastAsia="仿宋_GB2312" w:cs="仿宋_GB2312"/>
          <w:b w:val="0"/>
          <w:bCs w:val="0"/>
          <w:sz w:val="28"/>
          <w:szCs w:val="28"/>
        </w:rPr>
        <w:t>提高自有教师占比，满足专业</w:t>
      </w:r>
      <w:r>
        <w:rPr>
          <w:rFonts w:hint="eastAsia" w:ascii="仿宋_GB2312" w:hAnsi="仿宋_GB2312" w:eastAsia="仿宋_GB2312" w:cs="仿宋_GB2312"/>
          <w:b w:val="0"/>
          <w:bCs w:val="0"/>
          <w:sz w:val="28"/>
          <w:szCs w:val="28"/>
          <w:lang w:val="en-US" w:eastAsia="zh-CN"/>
        </w:rPr>
        <w:t>人才培养</w:t>
      </w:r>
      <w:r>
        <w:rPr>
          <w:rFonts w:hint="eastAsia" w:ascii="仿宋_GB2312" w:hAnsi="仿宋_GB2312" w:eastAsia="仿宋_GB2312" w:cs="仿宋_GB2312"/>
          <w:b w:val="0"/>
          <w:bCs w:val="0"/>
          <w:sz w:val="28"/>
          <w:szCs w:val="28"/>
        </w:rPr>
        <w:t>需求。搭建立体、多维度、全方位引才平台，充分发挥</w:t>
      </w:r>
      <w:r>
        <w:rPr>
          <w:rFonts w:hint="eastAsia" w:ascii="仿宋_GB2312" w:hAnsi="仿宋_GB2312" w:eastAsia="仿宋_GB2312" w:cs="仿宋_GB2312"/>
          <w:b w:val="0"/>
          <w:bCs w:val="0"/>
          <w:sz w:val="28"/>
          <w:szCs w:val="28"/>
          <w:lang w:val="en-US" w:eastAsia="zh-CN"/>
        </w:rPr>
        <w:t>各教学单位</w:t>
      </w:r>
      <w:r>
        <w:rPr>
          <w:rFonts w:hint="eastAsia" w:ascii="仿宋_GB2312" w:hAnsi="仿宋_GB2312" w:eastAsia="仿宋_GB2312" w:cs="仿宋_GB2312"/>
          <w:b w:val="0"/>
          <w:bCs w:val="0"/>
          <w:sz w:val="28"/>
          <w:szCs w:val="28"/>
        </w:rPr>
        <w:t>在人才引进、师资队伍建设等方面的主体作用，提高人才引进的精准度，多措并举引进以博士为主的青年教师，</w:t>
      </w:r>
      <w:r>
        <w:rPr>
          <w:rFonts w:hint="eastAsia" w:ascii="仿宋_GB2312" w:hAnsi="仿宋_GB2312" w:eastAsia="仿宋_GB2312" w:cs="仿宋_GB2312"/>
          <w:b w:val="0"/>
          <w:bCs w:val="0"/>
          <w:sz w:val="28"/>
          <w:szCs w:val="28"/>
          <w:lang w:val="en-US" w:eastAsia="zh-CN"/>
        </w:rPr>
        <w:t>重点</w:t>
      </w:r>
      <w:r>
        <w:rPr>
          <w:rFonts w:hint="eastAsia" w:ascii="仿宋_GB2312" w:hAnsi="仿宋_GB2312" w:eastAsia="仿宋_GB2312" w:cs="仿宋_GB2312"/>
          <w:b w:val="0"/>
          <w:bCs w:val="0"/>
          <w:sz w:val="28"/>
          <w:szCs w:val="28"/>
        </w:rPr>
        <w:t>引进新办专业</w:t>
      </w:r>
      <w:r>
        <w:rPr>
          <w:rFonts w:hint="eastAsia" w:ascii="仿宋_GB2312" w:hAnsi="仿宋_GB2312" w:eastAsia="仿宋_GB2312" w:cs="仿宋_GB2312"/>
          <w:b w:val="0"/>
          <w:bCs w:val="0"/>
          <w:sz w:val="28"/>
          <w:szCs w:val="28"/>
          <w:lang w:val="en-US" w:eastAsia="zh-CN"/>
        </w:rPr>
        <w:t>和</w:t>
      </w:r>
      <w:r>
        <w:rPr>
          <w:rFonts w:hint="eastAsia" w:ascii="仿宋_GB2312" w:hAnsi="仿宋_GB2312" w:eastAsia="仿宋_GB2312" w:cs="仿宋_GB2312"/>
          <w:b w:val="0"/>
          <w:bCs w:val="0"/>
          <w:sz w:val="28"/>
          <w:szCs w:val="28"/>
        </w:rPr>
        <w:t>紧缺</w:t>
      </w:r>
      <w:r>
        <w:rPr>
          <w:rFonts w:hint="eastAsia" w:ascii="仿宋_GB2312" w:hAnsi="仿宋_GB2312" w:eastAsia="仿宋_GB2312" w:cs="仿宋_GB2312"/>
          <w:b w:val="0"/>
          <w:bCs w:val="0"/>
          <w:sz w:val="28"/>
          <w:szCs w:val="28"/>
          <w:lang w:val="en-US" w:eastAsia="zh-CN"/>
        </w:rPr>
        <w:t>专业</w:t>
      </w:r>
      <w:r>
        <w:rPr>
          <w:rFonts w:hint="eastAsia" w:ascii="仿宋_GB2312" w:hAnsi="仿宋_GB2312" w:eastAsia="仿宋_GB2312" w:cs="仿宋_GB2312"/>
          <w:b w:val="0"/>
          <w:bCs w:val="0"/>
          <w:sz w:val="28"/>
          <w:szCs w:val="28"/>
        </w:rPr>
        <w:t>教师。积极做好高层次人才、双师型教师</w:t>
      </w:r>
      <w:r>
        <w:rPr>
          <w:rFonts w:hint="eastAsia" w:ascii="仿宋_GB2312" w:hAnsi="仿宋_GB2312" w:eastAsia="仿宋_GB2312" w:cs="仿宋_GB2312"/>
          <w:b w:val="0"/>
          <w:bCs w:val="0"/>
          <w:sz w:val="28"/>
          <w:szCs w:val="28"/>
          <w:lang w:val="en-US" w:eastAsia="zh-CN"/>
        </w:rPr>
        <w:t>和</w:t>
      </w:r>
      <w:r>
        <w:rPr>
          <w:rFonts w:hint="eastAsia" w:ascii="仿宋_GB2312" w:hAnsi="仿宋_GB2312" w:eastAsia="仿宋_GB2312" w:cs="仿宋_GB2312"/>
          <w:b w:val="0"/>
          <w:bCs w:val="0"/>
          <w:sz w:val="28"/>
          <w:szCs w:val="28"/>
        </w:rPr>
        <w:t>实验</w:t>
      </w:r>
      <w:r>
        <w:rPr>
          <w:rFonts w:hint="eastAsia" w:ascii="仿宋_GB2312" w:hAnsi="仿宋_GB2312" w:eastAsia="仿宋_GB2312" w:cs="仿宋_GB2312"/>
          <w:b w:val="0"/>
          <w:bCs w:val="0"/>
          <w:sz w:val="28"/>
          <w:szCs w:val="28"/>
          <w:lang w:val="en-US" w:eastAsia="zh-CN"/>
        </w:rPr>
        <w:t>技术人员</w:t>
      </w:r>
      <w:r>
        <w:rPr>
          <w:rFonts w:hint="eastAsia" w:ascii="仿宋_GB2312" w:hAnsi="仿宋_GB2312" w:eastAsia="仿宋_GB2312" w:cs="仿宋_GB2312"/>
          <w:b w:val="0"/>
          <w:bCs w:val="0"/>
          <w:sz w:val="28"/>
          <w:szCs w:val="28"/>
        </w:rPr>
        <w:t>的引进工作。二是加大青年教师培养力度。重视新入职教师岗前培训，以制度规范青年教师教学行为，切实落实青年教师导师制，</w:t>
      </w:r>
      <w:r>
        <w:rPr>
          <w:rFonts w:hint="eastAsia" w:ascii="仿宋_GB2312" w:hAnsi="仿宋_GB2312" w:eastAsia="仿宋_GB2312" w:cs="仿宋_GB2312"/>
          <w:b w:val="0"/>
          <w:bCs w:val="0"/>
          <w:sz w:val="28"/>
          <w:szCs w:val="28"/>
          <w:lang w:val="en-US" w:eastAsia="zh-CN"/>
        </w:rPr>
        <w:t>为</w:t>
      </w:r>
      <w:r>
        <w:rPr>
          <w:rFonts w:hint="eastAsia" w:ascii="仿宋_GB2312" w:hAnsi="仿宋_GB2312" w:eastAsia="仿宋_GB2312" w:cs="仿宋_GB2312"/>
          <w:b w:val="0"/>
          <w:bCs w:val="0"/>
          <w:sz w:val="28"/>
          <w:szCs w:val="28"/>
        </w:rPr>
        <w:t>新进校讲师以下职称教师配备导师，引导青年教师制订职业生涯规划，促使新教师迅速成长。</w:t>
      </w:r>
      <w:r>
        <w:rPr>
          <w:rFonts w:hint="eastAsia" w:ascii="仿宋_GB2312" w:hAnsi="仿宋_GB2312" w:eastAsia="仿宋_GB2312" w:cs="仿宋_GB2312"/>
          <w:b w:val="0"/>
          <w:bCs w:val="0"/>
          <w:sz w:val="28"/>
          <w:szCs w:val="28"/>
          <w:lang w:val="en-US" w:eastAsia="zh-CN"/>
        </w:rPr>
        <w:t>制定</w:t>
      </w:r>
      <w:r>
        <w:rPr>
          <w:rFonts w:hint="eastAsia" w:ascii="仿宋_GB2312" w:hAnsi="仿宋_GB2312" w:eastAsia="仿宋_GB2312" w:cs="仿宋_GB2312"/>
          <w:b w:val="0"/>
          <w:bCs w:val="0"/>
          <w:sz w:val="28"/>
          <w:szCs w:val="28"/>
        </w:rPr>
        <w:t>青年教师成长资助</w:t>
      </w:r>
      <w:r>
        <w:rPr>
          <w:rFonts w:hint="eastAsia" w:ascii="仿宋_GB2312" w:hAnsi="仿宋_GB2312" w:eastAsia="仿宋_GB2312" w:cs="仿宋_GB2312"/>
          <w:b w:val="0"/>
          <w:bCs w:val="0"/>
          <w:sz w:val="28"/>
          <w:szCs w:val="28"/>
          <w:lang w:val="en-US" w:eastAsia="zh-CN"/>
        </w:rPr>
        <w:t>相关政策，继续</w:t>
      </w:r>
      <w:r>
        <w:rPr>
          <w:rFonts w:hint="eastAsia" w:ascii="仿宋_GB2312" w:hAnsi="仿宋_GB2312" w:eastAsia="仿宋_GB2312" w:cs="仿宋_GB2312"/>
          <w:b w:val="0"/>
          <w:bCs w:val="0"/>
          <w:sz w:val="28"/>
          <w:szCs w:val="28"/>
        </w:rPr>
        <w:t>实施《武昌首义学院进阶型津贴评审发放办法（试行）》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助力骨干教师</w:t>
      </w:r>
      <w:r>
        <w:rPr>
          <w:rFonts w:hint="eastAsia" w:ascii="仿宋_GB2312" w:hAnsi="仿宋_GB2312" w:eastAsia="仿宋_GB2312" w:cs="仿宋_GB2312"/>
          <w:b w:val="0"/>
          <w:bCs w:val="0"/>
          <w:sz w:val="28"/>
          <w:szCs w:val="28"/>
          <w:lang w:val="en-US" w:eastAsia="zh-CN"/>
        </w:rPr>
        <w:t>快速</w:t>
      </w:r>
      <w:r>
        <w:rPr>
          <w:rFonts w:hint="eastAsia" w:ascii="仿宋_GB2312" w:hAnsi="仿宋_GB2312" w:eastAsia="仿宋_GB2312" w:cs="仿宋_GB2312"/>
          <w:b w:val="0"/>
          <w:bCs w:val="0"/>
          <w:sz w:val="28"/>
          <w:szCs w:val="28"/>
        </w:rPr>
        <w:t>成长，形成“新教师—合格教师—骨干教师—</w:t>
      </w:r>
      <w:r>
        <w:rPr>
          <w:rFonts w:hint="eastAsia" w:ascii="仿宋_GB2312" w:hAnsi="仿宋_GB2312" w:eastAsia="仿宋_GB2312" w:cs="仿宋_GB2312"/>
          <w:b w:val="0"/>
          <w:bCs w:val="0"/>
          <w:sz w:val="28"/>
          <w:szCs w:val="28"/>
          <w:lang w:val="en-US" w:eastAsia="zh-CN"/>
        </w:rPr>
        <w:t>首义</w:t>
      </w:r>
      <w:r>
        <w:rPr>
          <w:rFonts w:hint="eastAsia" w:ascii="仿宋_GB2312" w:hAnsi="仿宋_GB2312" w:eastAsia="仿宋_GB2312" w:cs="仿宋_GB2312"/>
          <w:b w:val="0"/>
          <w:bCs w:val="0"/>
          <w:sz w:val="28"/>
          <w:szCs w:val="28"/>
        </w:rPr>
        <w:t>名师</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学者</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”教师成长模式。</w:t>
      </w:r>
    </w:p>
    <w:p>
      <w:pPr>
        <w:ind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（2）加大引进和培养力度，建设高水平学科专业领军人才队伍。</w:t>
      </w:r>
      <w:r>
        <w:rPr>
          <w:rFonts w:hint="eastAsia" w:ascii="仿宋_GB2312" w:hAnsi="仿宋_GB2312" w:eastAsia="仿宋_GB2312" w:cs="仿宋_GB2312"/>
          <w:b w:val="0"/>
          <w:bCs w:val="0"/>
          <w:sz w:val="28"/>
          <w:szCs w:val="28"/>
        </w:rPr>
        <w:t>一是健全机制，全面加强</w:t>
      </w:r>
      <w:r>
        <w:rPr>
          <w:rFonts w:hint="eastAsia" w:ascii="仿宋_GB2312" w:hAnsi="仿宋_GB2312" w:eastAsia="仿宋_GB2312" w:cs="仿宋_GB2312"/>
          <w:b w:val="0"/>
          <w:bCs w:val="0"/>
          <w:sz w:val="28"/>
          <w:szCs w:val="28"/>
          <w:lang w:val="en-US" w:eastAsia="zh-CN"/>
        </w:rPr>
        <w:t>学科</w:t>
      </w:r>
      <w:r>
        <w:rPr>
          <w:rFonts w:hint="eastAsia" w:ascii="仿宋_GB2312" w:hAnsi="仿宋_GB2312" w:eastAsia="仿宋_GB2312" w:cs="仿宋_GB2312"/>
          <w:b w:val="0"/>
          <w:bCs w:val="0"/>
          <w:sz w:val="28"/>
          <w:szCs w:val="28"/>
        </w:rPr>
        <w:t>专业</w:t>
      </w:r>
      <w:r>
        <w:rPr>
          <w:rFonts w:hint="eastAsia" w:ascii="仿宋_GB2312" w:hAnsi="仿宋_GB2312" w:eastAsia="仿宋_GB2312" w:cs="仿宋_GB2312"/>
          <w:b w:val="0"/>
          <w:bCs w:val="0"/>
          <w:sz w:val="28"/>
          <w:szCs w:val="28"/>
          <w:lang w:val="en-US" w:eastAsia="zh-CN"/>
        </w:rPr>
        <w:t>带头</w:t>
      </w:r>
      <w:r>
        <w:rPr>
          <w:rFonts w:hint="eastAsia" w:ascii="仿宋_GB2312" w:hAnsi="仿宋_GB2312" w:eastAsia="仿宋_GB2312" w:cs="仿宋_GB2312"/>
          <w:b w:val="0"/>
          <w:bCs w:val="0"/>
          <w:sz w:val="28"/>
          <w:szCs w:val="28"/>
        </w:rPr>
        <w:t>人队伍建设。健全待遇留人、事业留人、感情留人机制，</w:t>
      </w:r>
      <w:r>
        <w:rPr>
          <w:rFonts w:hint="eastAsia" w:ascii="仿宋_GB2312" w:hAnsi="仿宋_GB2312" w:eastAsia="仿宋_GB2312" w:cs="仿宋_GB2312"/>
          <w:b w:val="0"/>
          <w:bCs w:val="0"/>
          <w:sz w:val="28"/>
          <w:szCs w:val="28"/>
          <w:lang w:val="en-US" w:eastAsia="zh-CN"/>
        </w:rPr>
        <w:t>完善</w:t>
      </w:r>
      <w:r>
        <w:rPr>
          <w:rFonts w:hint="eastAsia" w:ascii="仿宋_GB2312" w:hAnsi="仿宋_GB2312" w:eastAsia="仿宋_GB2312" w:cs="仿宋_GB2312"/>
          <w:b w:val="0"/>
          <w:bCs w:val="0"/>
          <w:sz w:val="28"/>
          <w:szCs w:val="28"/>
        </w:rPr>
        <w:t>高层次人才引进</w:t>
      </w:r>
      <w:r>
        <w:rPr>
          <w:rFonts w:hint="eastAsia" w:ascii="仿宋_GB2312" w:hAnsi="仿宋_GB2312" w:eastAsia="仿宋_GB2312" w:cs="仿宋_GB2312"/>
          <w:b w:val="0"/>
          <w:bCs w:val="0"/>
          <w:sz w:val="28"/>
          <w:szCs w:val="28"/>
          <w:lang w:val="en-US" w:eastAsia="zh-CN"/>
        </w:rPr>
        <w:t>及管理相关办法</w:t>
      </w:r>
      <w:r>
        <w:rPr>
          <w:rFonts w:hint="eastAsia" w:ascii="仿宋_GB2312" w:hAnsi="仿宋_GB2312" w:eastAsia="仿宋_GB2312" w:cs="仿宋_GB2312"/>
          <w:b w:val="0"/>
          <w:bCs w:val="0"/>
          <w:sz w:val="28"/>
          <w:szCs w:val="28"/>
        </w:rPr>
        <w:t>，加大经费投入，</w:t>
      </w:r>
      <w:r>
        <w:rPr>
          <w:rFonts w:hint="eastAsia" w:ascii="仿宋_GB2312" w:hAnsi="仿宋_GB2312" w:eastAsia="仿宋_GB2312" w:cs="仿宋_GB2312"/>
          <w:b w:val="0"/>
          <w:bCs w:val="0"/>
          <w:sz w:val="28"/>
          <w:szCs w:val="28"/>
          <w:highlight w:val="none"/>
          <w:lang w:val="en-US" w:eastAsia="zh-CN"/>
        </w:rPr>
        <w:t>配强</w:t>
      </w:r>
      <w:r>
        <w:rPr>
          <w:rFonts w:hint="eastAsia" w:ascii="仿宋_GB2312" w:hAnsi="仿宋_GB2312" w:eastAsia="仿宋_GB2312" w:cs="仿宋_GB2312"/>
          <w:b w:val="0"/>
          <w:bCs w:val="0"/>
          <w:sz w:val="28"/>
          <w:szCs w:val="28"/>
          <w:highlight w:val="none"/>
        </w:rPr>
        <w:t>一流学科、一流专业带头人</w:t>
      </w:r>
      <w:r>
        <w:rPr>
          <w:rFonts w:hint="eastAsia" w:ascii="仿宋_GB2312" w:hAnsi="仿宋_GB2312" w:eastAsia="仿宋_GB2312" w:cs="仿宋_GB2312"/>
          <w:b w:val="0"/>
          <w:bCs w:val="0"/>
          <w:sz w:val="28"/>
          <w:szCs w:val="28"/>
          <w:highlight w:val="none"/>
          <w:lang w:val="en-US" w:eastAsia="zh-CN"/>
        </w:rPr>
        <w:t>队伍</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rPr>
        <w:t>二是持续推进青年骨干教师国内外访学、教学技能研修，</w:t>
      </w:r>
      <w:r>
        <w:rPr>
          <w:rFonts w:hint="eastAsia" w:ascii="仿宋_GB2312" w:hAnsi="仿宋_GB2312" w:eastAsia="仿宋_GB2312" w:cs="仿宋_GB2312"/>
          <w:b w:val="0"/>
          <w:bCs w:val="0"/>
          <w:sz w:val="28"/>
          <w:szCs w:val="28"/>
          <w:lang w:val="en-US" w:eastAsia="zh-CN"/>
        </w:rPr>
        <w:t>按计划选派</w:t>
      </w:r>
      <w:r>
        <w:rPr>
          <w:rFonts w:hint="eastAsia" w:ascii="仿宋_GB2312" w:hAnsi="仿宋_GB2312" w:eastAsia="仿宋_GB2312" w:cs="仿宋_GB2312"/>
          <w:b w:val="0"/>
          <w:bCs w:val="0"/>
          <w:sz w:val="28"/>
          <w:szCs w:val="28"/>
        </w:rPr>
        <w:t>教师赴国内外重点高校进行访学、研修，提升教师科研、教育教学能力和综合素质。</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（3）加强实验</w:t>
      </w:r>
      <w:r>
        <w:rPr>
          <w:rFonts w:hint="eastAsia" w:ascii="仿宋_GB2312" w:hAnsi="仿宋_GB2312" w:eastAsia="仿宋_GB2312" w:cs="仿宋_GB2312"/>
          <w:b/>
          <w:bCs/>
          <w:sz w:val="28"/>
          <w:szCs w:val="28"/>
          <w:lang w:val="en-US" w:eastAsia="zh-CN"/>
        </w:rPr>
        <w:t>技术人员</w:t>
      </w:r>
      <w:r>
        <w:rPr>
          <w:rFonts w:hint="eastAsia" w:ascii="仿宋_GB2312" w:hAnsi="仿宋_GB2312" w:eastAsia="仿宋_GB2312" w:cs="仿宋_GB2312"/>
          <w:b/>
          <w:bCs/>
          <w:sz w:val="28"/>
          <w:szCs w:val="28"/>
        </w:rPr>
        <w:t>队伍建设。</w:t>
      </w:r>
      <w:r>
        <w:rPr>
          <w:rFonts w:hint="eastAsia" w:ascii="仿宋_GB2312" w:hAnsi="仿宋_GB2312" w:eastAsia="仿宋_GB2312" w:cs="仿宋_GB2312"/>
          <w:sz w:val="28"/>
          <w:szCs w:val="28"/>
        </w:rPr>
        <w:t>依据专业建设需求</w:t>
      </w:r>
      <w:r>
        <w:rPr>
          <w:rFonts w:hint="eastAsia" w:ascii="仿宋_GB2312" w:hAnsi="仿宋_GB2312" w:eastAsia="仿宋_GB2312" w:cs="仿宋_GB2312"/>
          <w:sz w:val="28"/>
          <w:szCs w:val="28"/>
          <w:lang w:val="en-US" w:eastAsia="zh-CN"/>
        </w:rPr>
        <w:t>增加</w:t>
      </w:r>
      <w:r>
        <w:rPr>
          <w:rFonts w:hint="eastAsia" w:ascii="仿宋_GB2312" w:hAnsi="仿宋_GB2312" w:eastAsia="仿宋_GB2312" w:cs="仿宋_GB2312"/>
          <w:sz w:val="28"/>
          <w:szCs w:val="28"/>
        </w:rPr>
        <w:t>专职</w:t>
      </w:r>
      <w:r>
        <w:rPr>
          <w:rFonts w:hint="eastAsia" w:ascii="仿宋_GB2312" w:hAnsi="仿宋_GB2312" w:eastAsia="仿宋_GB2312" w:cs="仿宋_GB2312"/>
          <w:sz w:val="28"/>
          <w:szCs w:val="28"/>
          <w:lang w:val="en-US" w:eastAsia="zh-CN"/>
        </w:rPr>
        <w:t>实验</w:t>
      </w:r>
      <w:r>
        <w:rPr>
          <w:rFonts w:hint="eastAsia" w:ascii="仿宋_GB2312" w:hAnsi="仿宋_GB2312" w:eastAsia="仿宋_GB2312" w:cs="仿宋_GB2312"/>
          <w:sz w:val="28"/>
          <w:szCs w:val="28"/>
        </w:rPr>
        <w:t>技术人员</w:t>
      </w:r>
      <w:r>
        <w:rPr>
          <w:rFonts w:hint="eastAsia" w:ascii="仿宋_GB2312" w:hAnsi="仿宋_GB2312" w:eastAsia="仿宋_GB2312" w:cs="仿宋_GB2312"/>
          <w:sz w:val="28"/>
          <w:szCs w:val="28"/>
          <w:lang w:val="en-US" w:eastAsia="zh-CN"/>
        </w:rPr>
        <w:t>数量，优化队伍职称结构；</w:t>
      </w:r>
      <w:r>
        <w:rPr>
          <w:rFonts w:hint="eastAsia" w:ascii="仿宋_GB2312" w:hAnsi="仿宋_GB2312" w:eastAsia="仿宋_GB2312" w:cs="仿宋_GB2312"/>
          <w:sz w:val="28"/>
          <w:szCs w:val="28"/>
        </w:rPr>
        <w:t>建立实验技术人员培训制度，有计划地安排实验技术人员到企业挂职学习，提高实验技术能力。</w:t>
      </w:r>
    </w:p>
    <w:p>
      <w:pPr>
        <w:ind w:firstLine="562" w:firstLineChars="200"/>
        <w:rPr>
          <w:rFonts w:hint="eastAsia" w:ascii="仿宋_GB2312" w:hAnsi="仿宋_GB2312" w:eastAsia="仿宋_GB2312" w:cs="仿宋_GB2312"/>
          <w:b w:val="0"/>
          <w:bCs w:val="0"/>
          <w:sz w:val="28"/>
          <w:szCs w:val="28"/>
          <w:highlight w:val="green"/>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进一步加强</w:t>
      </w:r>
      <w:r>
        <w:rPr>
          <w:rFonts w:hint="eastAsia" w:ascii="仿宋_GB2312" w:hAnsi="仿宋_GB2312" w:eastAsia="仿宋_GB2312" w:cs="仿宋_GB2312"/>
          <w:b/>
          <w:bCs/>
          <w:sz w:val="28"/>
          <w:szCs w:val="28"/>
        </w:rPr>
        <w:t>教师发展中心</w:t>
      </w:r>
      <w:r>
        <w:rPr>
          <w:rFonts w:hint="eastAsia" w:ascii="仿宋_GB2312" w:hAnsi="仿宋_GB2312" w:eastAsia="仿宋_GB2312" w:cs="仿宋_GB2312"/>
          <w:b/>
          <w:bCs/>
          <w:sz w:val="28"/>
          <w:szCs w:val="28"/>
          <w:lang w:val="en-US" w:eastAsia="zh-CN"/>
        </w:rPr>
        <w:t>建设</w:t>
      </w:r>
      <w:r>
        <w:rPr>
          <w:rFonts w:hint="eastAsia" w:ascii="仿宋_GB2312" w:hAnsi="仿宋_GB2312" w:eastAsia="仿宋_GB2312" w:cs="仿宋_GB2312"/>
          <w:b/>
          <w:bCs/>
          <w:sz w:val="28"/>
          <w:szCs w:val="28"/>
        </w:rPr>
        <w:t>，提高教师教育教学和科研能力。</w:t>
      </w:r>
      <w:r>
        <w:rPr>
          <w:rFonts w:hint="eastAsia" w:ascii="仿宋_GB2312" w:hAnsi="仿宋_GB2312" w:eastAsia="仿宋_GB2312" w:cs="仿宋_GB2312"/>
          <w:b w:val="0"/>
          <w:bCs w:val="0"/>
          <w:sz w:val="28"/>
          <w:szCs w:val="28"/>
        </w:rPr>
        <w:t>一是健全培训机制，加强教师培养培训基地建设，促进教师培养培训工作制度化、常态化，分层分类为教师专业发展提供指导与服务。二是加强双师双能型教师队伍建设。组织教师参与企业、行业技术研发</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产品开发等，推进中青年教师挂职锻炼、开展实践技能和职业素养方面的培训、考取行业资格证书等，提高其专业实践能力和应用研究能力，积极培养双师双能型教师。</w:t>
      </w:r>
      <w:r>
        <w:rPr>
          <w:rFonts w:hint="eastAsia" w:ascii="仿宋_GB2312" w:hAnsi="仿宋_GB2312" w:eastAsia="仿宋_GB2312" w:cs="仿宋_GB2312"/>
          <w:b w:val="0"/>
          <w:bCs w:val="0"/>
          <w:sz w:val="28"/>
          <w:szCs w:val="28"/>
          <w:lang w:val="en-US" w:eastAsia="zh-CN"/>
        </w:rPr>
        <w:t>按计划选派</w:t>
      </w:r>
      <w:r>
        <w:rPr>
          <w:rFonts w:hint="eastAsia" w:ascii="仿宋_GB2312" w:hAnsi="仿宋_GB2312" w:eastAsia="仿宋_GB2312" w:cs="仿宋_GB2312"/>
          <w:b w:val="0"/>
          <w:bCs w:val="0"/>
          <w:sz w:val="28"/>
          <w:szCs w:val="28"/>
        </w:rPr>
        <w:t>教师赴</w:t>
      </w:r>
      <w:r>
        <w:rPr>
          <w:rFonts w:hint="eastAsia" w:ascii="仿宋_GB2312" w:hAnsi="仿宋_GB2312" w:eastAsia="仿宋_GB2312" w:cs="仿宋_GB2312"/>
          <w:b w:val="0"/>
          <w:bCs w:val="0"/>
          <w:sz w:val="28"/>
          <w:szCs w:val="28"/>
          <w:lang w:val="en-US" w:eastAsia="zh-CN"/>
        </w:rPr>
        <w:t>科研</w:t>
      </w:r>
      <w:r>
        <w:rPr>
          <w:rFonts w:hint="eastAsia" w:ascii="仿宋_GB2312" w:hAnsi="仿宋_GB2312" w:eastAsia="仿宋_GB2312" w:cs="仿宋_GB2312"/>
          <w:b w:val="0"/>
          <w:bCs w:val="0"/>
          <w:sz w:val="28"/>
          <w:szCs w:val="28"/>
        </w:rPr>
        <w:t>院所或企业进行挂职及实践锻炼。</w:t>
      </w:r>
      <w:r>
        <w:rPr>
          <w:rFonts w:hint="eastAsia" w:ascii="仿宋_GB2312" w:hAnsi="仿宋_GB2312" w:eastAsia="仿宋_GB2312" w:cs="仿宋_GB2312"/>
          <w:b w:val="0"/>
          <w:bCs w:val="0"/>
          <w:sz w:val="28"/>
          <w:szCs w:val="28"/>
          <w:highlight w:val="none"/>
        </w:rPr>
        <w:t>三是加大力度举办科研能力提升培训。选派一些有一定科研基础的老师访学</w:t>
      </w:r>
      <w:r>
        <w:rPr>
          <w:rFonts w:hint="eastAsia" w:ascii="仿宋_GB2312" w:hAnsi="仿宋_GB2312" w:eastAsia="仿宋_GB2312" w:cs="仿宋_GB2312"/>
          <w:b w:val="0"/>
          <w:bCs w:val="0"/>
          <w:sz w:val="28"/>
          <w:szCs w:val="28"/>
          <w:highlight w:val="none"/>
          <w:lang w:val="en-US" w:eastAsia="zh-CN"/>
        </w:rPr>
        <w:t>进修</w:t>
      </w:r>
      <w:r>
        <w:rPr>
          <w:rFonts w:hint="eastAsia" w:ascii="仿宋_GB2312" w:hAnsi="仿宋_GB2312" w:eastAsia="仿宋_GB2312" w:cs="仿宋_GB2312"/>
          <w:b w:val="0"/>
          <w:bCs w:val="0"/>
          <w:sz w:val="28"/>
          <w:szCs w:val="28"/>
          <w:highlight w:val="none"/>
        </w:rPr>
        <w:t>，邀请专家、学者做学术报告，</w:t>
      </w:r>
      <w:r>
        <w:rPr>
          <w:rFonts w:hint="eastAsia" w:ascii="仿宋_GB2312" w:hAnsi="仿宋_GB2312" w:eastAsia="仿宋_GB2312" w:cs="仿宋_GB2312"/>
          <w:b w:val="0"/>
          <w:bCs w:val="0"/>
          <w:sz w:val="28"/>
          <w:szCs w:val="28"/>
          <w:highlight w:val="none"/>
          <w:lang w:val="en-US" w:eastAsia="zh-CN"/>
        </w:rPr>
        <w:t>定期举办</w:t>
      </w:r>
      <w:r>
        <w:rPr>
          <w:rFonts w:hint="eastAsia" w:ascii="仿宋_GB2312" w:hAnsi="仿宋_GB2312" w:eastAsia="仿宋_GB2312" w:cs="仿宋_GB2312"/>
          <w:b w:val="0"/>
          <w:bCs w:val="0"/>
          <w:sz w:val="28"/>
          <w:szCs w:val="28"/>
          <w:highlight w:val="none"/>
        </w:rPr>
        <w:t>学术报告</w:t>
      </w:r>
      <w:r>
        <w:rPr>
          <w:rFonts w:hint="eastAsia" w:ascii="仿宋_GB2312" w:hAnsi="仿宋_GB2312" w:eastAsia="仿宋_GB2312" w:cs="仿宋_GB2312"/>
          <w:b w:val="0"/>
          <w:bCs w:val="0"/>
          <w:sz w:val="28"/>
          <w:szCs w:val="28"/>
          <w:highlight w:val="none"/>
          <w:lang w:val="en-US" w:eastAsia="zh-CN"/>
        </w:rPr>
        <w:t>会和组织</w:t>
      </w:r>
      <w:r>
        <w:rPr>
          <w:rFonts w:hint="eastAsia" w:ascii="仿宋_GB2312" w:hAnsi="仿宋_GB2312" w:eastAsia="仿宋_GB2312" w:cs="仿宋_GB2312"/>
          <w:b w:val="0"/>
          <w:bCs w:val="0"/>
          <w:sz w:val="28"/>
          <w:szCs w:val="28"/>
          <w:highlight w:val="none"/>
        </w:rPr>
        <w:t>学术交流</w:t>
      </w:r>
      <w:r>
        <w:rPr>
          <w:rFonts w:hint="eastAsia" w:ascii="仿宋_GB2312" w:hAnsi="仿宋_GB2312" w:eastAsia="仿宋_GB2312" w:cs="仿宋_GB2312"/>
          <w:b w:val="0"/>
          <w:bCs w:val="0"/>
          <w:sz w:val="28"/>
          <w:szCs w:val="28"/>
        </w:rPr>
        <w:t>。</w:t>
      </w:r>
    </w:p>
    <w:p>
      <w:pPr>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highlight w:val="none"/>
          <w:shd w:val="clear"/>
        </w:rPr>
        <w:t>（5）</w:t>
      </w:r>
      <w:r>
        <w:rPr>
          <w:rFonts w:hint="eastAsia" w:ascii="仿宋_GB2312" w:hAnsi="仿宋_GB2312" w:eastAsia="仿宋_GB2312" w:cs="仿宋_GB2312"/>
          <w:b/>
          <w:bCs/>
          <w:sz w:val="28"/>
          <w:szCs w:val="28"/>
          <w:highlight w:val="none"/>
          <w:shd w:val="clear"/>
          <w:lang w:val="en-US" w:eastAsia="zh-CN"/>
        </w:rPr>
        <w:t>优化教师科研绩效考核激励机制</w:t>
      </w:r>
      <w:r>
        <w:rPr>
          <w:rFonts w:hint="eastAsia" w:ascii="仿宋_GB2312" w:hAnsi="仿宋_GB2312" w:eastAsia="仿宋_GB2312" w:cs="仿宋_GB2312"/>
          <w:b/>
          <w:bCs/>
          <w:sz w:val="28"/>
          <w:szCs w:val="28"/>
          <w:highlight w:val="none"/>
          <w:shd w:val="clear"/>
        </w:rPr>
        <w:t>。</w:t>
      </w:r>
      <w:r>
        <w:rPr>
          <w:rFonts w:hint="eastAsia" w:ascii="仿宋_GB2312" w:hAnsi="仿宋_GB2312" w:eastAsia="仿宋_GB2312" w:cs="仿宋_GB2312"/>
          <w:b w:val="0"/>
          <w:bCs w:val="0"/>
          <w:color w:val="auto"/>
          <w:sz w:val="28"/>
          <w:szCs w:val="28"/>
          <w:highlight w:val="none"/>
          <w:shd w:val="clear"/>
        </w:rPr>
        <w:t>进一步推进落实科研激励政策</w:t>
      </w:r>
      <w:r>
        <w:rPr>
          <w:rFonts w:hint="eastAsia" w:ascii="仿宋_GB2312" w:hAnsi="仿宋_GB2312" w:eastAsia="仿宋_GB2312" w:cs="仿宋_GB2312"/>
          <w:b w:val="0"/>
          <w:bCs w:val="0"/>
          <w:color w:val="auto"/>
          <w:sz w:val="28"/>
          <w:szCs w:val="28"/>
          <w:highlight w:val="none"/>
          <w:shd w:val="clear"/>
          <w:lang w:eastAsia="zh-CN"/>
        </w:rPr>
        <w:t>，</w:t>
      </w:r>
      <w:r>
        <w:rPr>
          <w:rFonts w:hint="eastAsia" w:ascii="仿宋_GB2312" w:hAnsi="仿宋_GB2312" w:eastAsia="仿宋_GB2312" w:cs="仿宋_GB2312"/>
          <w:b w:val="0"/>
          <w:bCs w:val="0"/>
          <w:color w:val="auto"/>
          <w:sz w:val="28"/>
          <w:szCs w:val="28"/>
          <w:lang w:val="en-US" w:eastAsia="zh-CN"/>
        </w:rPr>
        <w:t>对</w:t>
      </w:r>
      <w:r>
        <w:rPr>
          <w:rFonts w:hint="eastAsia" w:ascii="仿宋_GB2312" w:hAnsi="仿宋_GB2312" w:eastAsia="仿宋_GB2312" w:cs="仿宋_GB2312"/>
          <w:b w:val="0"/>
          <w:bCs w:val="0"/>
          <w:color w:val="auto"/>
          <w:sz w:val="28"/>
          <w:szCs w:val="28"/>
        </w:rPr>
        <w:t>科研项目、成果</w:t>
      </w:r>
      <w:r>
        <w:rPr>
          <w:rFonts w:hint="eastAsia" w:ascii="仿宋_GB2312" w:hAnsi="仿宋_GB2312" w:eastAsia="仿宋_GB2312" w:cs="仿宋_GB2312"/>
          <w:b w:val="0"/>
          <w:bCs w:val="0"/>
          <w:color w:val="auto"/>
          <w:sz w:val="28"/>
          <w:szCs w:val="28"/>
          <w:lang w:val="en-US" w:eastAsia="zh-CN"/>
        </w:rPr>
        <w:t>及成果</w:t>
      </w:r>
      <w:r>
        <w:rPr>
          <w:rFonts w:hint="eastAsia" w:ascii="仿宋_GB2312" w:hAnsi="仿宋_GB2312" w:eastAsia="仿宋_GB2312" w:cs="仿宋_GB2312"/>
          <w:b w:val="0"/>
          <w:bCs w:val="0"/>
          <w:color w:val="auto"/>
          <w:sz w:val="28"/>
          <w:szCs w:val="28"/>
        </w:rPr>
        <w:t>转化等进行</w:t>
      </w:r>
      <w:r>
        <w:rPr>
          <w:rFonts w:hint="eastAsia" w:ascii="仿宋_GB2312" w:hAnsi="仿宋_GB2312" w:eastAsia="仿宋_GB2312" w:cs="仿宋_GB2312"/>
          <w:b w:val="0"/>
          <w:bCs w:val="0"/>
          <w:color w:val="auto"/>
          <w:sz w:val="28"/>
          <w:szCs w:val="28"/>
          <w:lang w:val="en-US" w:eastAsia="zh-CN"/>
        </w:rPr>
        <w:t>科学</w:t>
      </w:r>
      <w:r>
        <w:rPr>
          <w:rFonts w:hint="eastAsia" w:ascii="仿宋_GB2312" w:hAnsi="仿宋_GB2312" w:eastAsia="仿宋_GB2312" w:cs="仿宋_GB2312"/>
          <w:b w:val="0"/>
          <w:bCs w:val="0"/>
          <w:color w:val="auto"/>
          <w:sz w:val="28"/>
          <w:szCs w:val="28"/>
        </w:rPr>
        <w:t>考核。出</w:t>
      </w:r>
      <w:r>
        <w:rPr>
          <w:rFonts w:hint="eastAsia" w:ascii="仿宋_GB2312" w:hAnsi="仿宋_GB2312" w:eastAsia="仿宋_GB2312" w:cs="仿宋_GB2312"/>
          <w:color w:val="auto"/>
          <w:sz w:val="28"/>
          <w:szCs w:val="28"/>
        </w:rPr>
        <w:t>台政策鼓励和引导教师科研反哺教学，将科研反哺教学专项课题纳入每年校科研基金支持项目，引导教师积极指导学生参与科研</w:t>
      </w:r>
      <w:r>
        <w:rPr>
          <w:rFonts w:hint="eastAsia" w:ascii="仿宋_GB2312" w:hAnsi="仿宋_GB2312" w:eastAsia="仿宋_GB2312" w:cs="仿宋_GB2312"/>
          <w:color w:val="auto"/>
          <w:sz w:val="28"/>
          <w:szCs w:val="28"/>
          <w:lang w:val="en-US" w:eastAsia="zh-CN"/>
        </w:rPr>
        <w:t>创新实践。</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（三）专业建设和课程改革落实 OBE 理念还需进一步深化</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一是在人才培养体系方面，本科专业人才培养体系涉及到的课程体系、毕业要求、毕业要求与培养目标、培养目标与社会需求等各环节之间尚未形成有机联系，还没实现有效的闭环反馈和持续改进； 二是在课程教学改革方面，OBE理念在课程建设的落实度还不够，体现的深度及效果还没有完全显现；三是在专业设置方面，有的专业设置缺乏相关的学科专业依托；四是一流专业建设缺乏中长期发展规划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不能有效指导专业建设和发展；五是新文科专业建设</w:t>
      </w:r>
      <w:r>
        <w:rPr>
          <w:rFonts w:hint="eastAsia" w:ascii="仿宋_GB2312" w:hAnsi="仿宋_GB2312" w:eastAsia="仿宋_GB2312" w:cs="仿宋_GB2312"/>
          <w:sz w:val="28"/>
          <w:szCs w:val="28"/>
          <w:lang w:val="en-US" w:eastAsia="zh-CN"/>
        </w:rPr>
        <w:t>需要</w:t>
      </w:r>
      <w:r>
        <w:rPr>
          <w:rFonts w:hint="eastAsia" w:ascii="仿宋_GB2312" w:hAnsi="仿宋_GB2312" w:eastAsia="仿宋_GB2312" w:cs="仿宋_GB2312"/>
          <w:sz w:val="28"/>
          <w:szCs w:val="28"/>
        </w:rPr>
        <w:t>加强。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2.整改思路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持续贯彻OBE教育理念，从政策激励、制度约束等方面入手，进一步加强人才培养相关要素的合理性评价，基于闭环思维持续改进并内化到人才培养方案。继续贯彻落实“以一流标准建设优势专业、以国家（区域）战略导向培育新兴专业、以信息技术提升传统专业、以社会需求动态调整专业”的专业建设思路，打破学科壁垒，借助大数据、人工智能等新兴信息技术，转变价值观念和思维体系，更好构建“专业+”“人文+科技”等新模式，探索深度交叉的专业建设机制，提升教育教学水平，持续推进课程改革。</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3.整改措施</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深化</w:t>
      </w:r>
      <w:r>
        <w:rPr>
          <w:rFonts w:hint="eastAsia" w:ascii="仿宋_GB2312" w:hAnsi="仿宋_GB2312" w:eastAsia="仿宋_GB2312" w:cs="仿宋_GB2312"/>
          <w:b/>
          <w:bCs/>
          <w:sz w:val="28"/>
          <w:szCs w:val="28"/>
        </w:rPr>
        <w:t>全校师生对OBE理念内涵的理解。</w:t>
      </w:r>
      <w:r>
        <w:rPr>
          <w:rFonts w:hint="eastAsia" w:ascii="仿宋_GB2312" w:hAnsi="仿宋_GB2312" w:eastAsia="仿宋_GB2312" w:cs="仿宋_GB2312"/>
          <w:sz w:val="28"/>
          <w:szCs w:val="28"/>
        </w:rPr>
        <w:t>加强OBE理念的学习和研讨，通过教师岗前培训、教学工作研讨会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专家辅导</w:t>
      </w:r>
      <w:r>
        <w:rPr>
          <w:rFonts w:hint="eastAsia" w:ascii="仿宋_GB2312" w:hAnsi="仿宋_GB2312" w:eastAsia="仿宋_GB2312" w:cs="仿宋_GB2312"/>
          <w:sz w:val="28"/>
          <w:szCs w:val="28"/>
        </w:rPr>
        <w:t>等方式对</w:t>
      </w:r>
      <w:r>
        <w:rPr>
          <w:rFonts w:hint="eastAsia" w:ascii="仿宋_GB2312" w:hAnsi="仿宋_GB2312" w:eastAsia="仿宋_GB2312" w:cs="仿宋_GB2312"/>
          <w:sz w:val="28"/>
          <w:szCs w:val="28"/>
          <w:lang w:val="en-US" w:eastAsia="zh-CN"/>
        </w:rPr>
        <w:t>全体教师，特别是</w:t>
      </w:r>
      <w:r>
        <w:rPr>
          <w:rFonts w:hint="eastAsia" w:ascii="仿宋_GB2312" w:hAnsi="仿宋_GB2312" w:eastAsia="仿宋_GB2312" w:cs="仿宋_GB2312"/>
          <w:sz w:val="28"/>
          <w:szCs w:val="28"/>
        </w:rPr>
        <w:t>新进教师、青年教师、企业教师开展OBE理念的内涵解读、贯彻实施OBE理念核心要素等讲座。</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（2）加强外部评价，并将结果内化到人才培养体系。</w:t>
      </w:r>
      <w:r>
        <w:rPr>
          <w:rFonts w:hint="eastAsia" w:ascii="仿宋_GB2312" w:hAnsi="仿宋_GB2312" w:eastAsia="仿宋_GB2312" w:cs="仿宋_GB2312"/>
          <w:sz w:val="28"/>
          <w:szCs w:val="28"/>
        </w:rPr>
        <w:t>加强外部对人才培养质量的评价，依据评价结果做好持续改进，</w:t>
      </w:r>
      <w:r>
        <w:rPr>
          <w:rFonts w:hint="eastAsia" w:ascii="仿宋_GB2312" w:hAnsi="仿宋_GB2312" w:eastAsia="仿宋_GB2312" w:cs="仿宋_GB2312"/>
          <w:sz w:val="28"/>
          <w:szCs w:val="28"/>
          <w:lang w:val="en-US" w:eastAsia="zh-CN"/>
        </w:rPr>
        <w:t>使</w:t>
      </w:r>
      <w:r>
        <w:rPr>
          <w:rFonts w:hint="eastAsia" w:ascii="仿宋_GB2312" w:hAnsi="仿宋_GB2312" w:eastAsia="仿宋_GB2312" w:cs="仿宋_GB2312"/>
          <w:sz w:val="28"/>
          <w:szCs w:val="28"/>
        </w:rPr>
        <w:t>培养目标更好</w:t>
      </w:r>
      <w:r>
        <w:rPr>
          <w:rFonts w:hint="eastAsia" w:ascii="仿宋_GB2312" w:hAnsi="仿宋_GB2312" w:eastAsia="仿宋_GB2312" w:cs="仿宋_GB2312"/>
          <w:sz w:val="28"/>
          <w:szCs w:val="28"/>
          <w:lang w:val="en-US" w:eastAsia="zh-CN"/>
        </w:rPr>
        <w:t>地</w:t>
      </w:r>
      <w:r>
        <w:rPr>
          <w:rFonts w:hint="eastAsia" w:ascii="仿宋_GB2312" w:hAnsi="仿宋_GB2312" w:eastAsia="仿宋_GB2312" w:cs="仿宋_GB2312"/>
          <w:sz w:val="28"/>
          <w:szCs w:val="28"/>
        </w:rPr>
        <w:t>对接社会需求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细化毕业要求、优化课程体系，对2022版人才培养方案进行修订；修订课程大纲，使课程大纲更加符合OBE的教育理念，促进人才培养体系更加合理。</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（3）优化课程</w:t>
      </w:r>
      <w:r>
        <w:rPr>
          <w:rFonts w:hint="eastAsia" w:ascii="仿宋_GB2312" w:hAnsi="仿宋_GB2312" w:eastAsia="仿宋_GB2312" w:cs="仿宋_GB2312"/>
          <w:b/>
          <w:bCs/>
          <w:sz w:val="28"/>
          <w:szCs w:val="28"/>
          <w:lang w:val="en-US" w:eastAsia="zh-CN"/>
        </w:rPr>
        <w:t>评价</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深化</w:t>
      </w:r>
      <w:r>
        <w:rPr>
          <w:rFonts w:hint="eastAsia" w:ascii="仿宋_GB2312" w:hAnsi="仿宋_GB2312" w:eastAsia="仿宋_GB2312" w:cs="仿宋_GB2312"/>
          <w:b/>
          <w:bCs/>
          <w:sz w:val="28"/>
          <w:szCs w:val="28"/>
        </w:rPr>
        <w:t>课程教学改革。</w:t>
      </w:r>
      <w:r>
        <w:rPr>
          <w:rFonts w:hint="eastAsia" w:ascii="仿宋_GB2312" w:hAnsi="仿宋_GB2312" w:eastAsia="仿宋_GB2312" w:cs="仿宋_GB2312"/>
          <w:bCs/>
          <w:sz w:val="28"/>
          <w:szCs w:val="28"/>
        </w:rPr>
        <w:t>优化</w:t>
      </w:r>
      <w:r>
        <w:rPr>
          <w:rFonts w:hint="eastAsia" w:ascii="仿宋_GB2312" w:hAnsi="仿宋_GB2312" w:eastAsia="仿宋_GB2312" w:cs="仿宋_GB2312"/>
          <w:sz w:val="28"/>
          <w:szCs w:val="28"/>
        </w:rPr>
        <w:t>课程考核等管理制度，</w:t>
      </w:r>
      <w:r>
        <w:rPr>
          <w:rFonts w:hint="eastAsia" w:ascii="仿宋_GB2312" w:hAnsi="仿宋_GB2312" w:eastAsia="仿宋_GB2312" w:cs="仿宋_GB2312"/>
          <w:sz w:val="28"/>
          <w:szCs w:val="28"/>
          <w:lang w:val="en-US" w:eastAsia="zh-CN"/>
        </w:rPr>
        <w:t>强化过程评价，并将结果有效应用到课程的持续改进，确保每门课、每堂课全面落实落细OBE理念</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对课程进行分门别类建设，</w:t>
      </w:r>
      <w:r>
        <w:rPr>
          <w:rFonts w:hint="eastAsia" w:ascii="仿宋_GB2312" w:hAnsi="仿宋_GB2312" w:eastAsia="仿宋_GB2312" w:cs="仿宋_GB2312"/>
          <w:bCs/>
          <w:sz w:val="28"/>
          <w:szCs w:val="28"/>
          <w:lang w:val="en-US" w:eastAsia="zh-CN"/>
        </w:rPr>
        <w:t>深入推进</w:t>
      </w:r>
      <w:r>
        <w:rPr>
          <w:rFonts w:hint="eastAsia" w:ascii="仿宋_GB2312" w:hAnsi="仿宋_GB2312" w:eastAsia="仿宋_GB2312" w:cs="仿宋_GB2312"/>
          <w:bCs/>
          <w:sz w:val="28"/>
          <w:szCs w:val="28"/>
        </w:rPr>
        <w:t>一流课程、重点课程、重点培育课程专项建设，</w:t>
      </w:r>
      <w:r>
        <w:rPr>
          <w:rFonts w:hint="eastAsia" w:ascii="仿宋_GB2312" w:hAnsi="仿宋_GB2312" w:eastAsia="仿宋_GB2312" w:cs="仿宋_GB2312"/>
          <w:sz w:val="28"/>
          <w:szCs w:val="28"/>
        </w:rPr>
        <w:t>加强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基础课+专业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改革；采用典型课堂示范交流、企业合作交流，组织教学能力提升培训等提升教师教育教学水平；出台促进线上线下混合式教学改革等相关文件，开展OBE理念的教育教学改革研究等促进</w:t>
      </w:r>
      <w:r>
        <w:rPr>
          <w:rFonts w:hint="eastAsia" w:ascii="仿宋_GB2312" w:hAnsi="仿宋_GB2312" w:eastAsia="仿宋_GB2312" w:cs="仿宋_GB2312"/>
          <w:bCs/>
          <w:sz w:val="28"/>
          <w:szCs w:val="28"/>
        </w:rPr>
        <w:t>课程改革。</w:t>
      </w:r>
      <w:r>
        <w:rPr>
          <w:rFonts w:hint="eastAsia" w:ascii="仿宋_GB2312" w:hAnsi="仿宋_GB2312" w:eastAsia="仿宋_GB2312" w:cs="仿宋_GB2312"/>
          <w:sz w:val="28"/>
          <w:szCs w:val="28"/>
        </w:rPr>
        <w:t xml:space="preserve"> </w:t>
      </w:r>
    </w:p>
    <w:p>
      <w:pPr>
        <w:ind w:left="105" w:leftChars="50" w:firstLine="422" w:firstLineChars="15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（4）打破学科壁垒，建设专业集群。</w:t>
      </w:r>
      <w:r>
        <w:rPr>
          <w:rFonts w:hint="eastAsia" w:ascii="仿宋_GB2312" w:hAnsi="仿宋_GB2312" w:eastAsia="仿宋_GB2312" w:cs="仿宋_GB2312"/>
          <w:bCs/>
          <w:sz w:val="28"/>
          <w:szCs w:val="28"/>
        </w:rPr>
        <w:t>拓展专业建设资源</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开展</w:t>
      </w:r>
      <w:r>
        <w:rPr>
          <w:rFonts w:hint="eastAsia" w:ascii="仿宋_GB2312" w:hAnsi="仿宋_GB2312" w:eastAsia="仿宋_GB2312" w:cs="仿宋_GB2312"/>
          <w:bCs/>
          <w:sz w:val="28"/>
          <w:szCs w:val="28"/>
          <w:lang w:val="en-US" w:eastAsia="zh-CN"/>
        </w:rPr>
        <w:t>学科</w:t>
      </w:r>
      <w:r>
        <w:rPr>
          <w:rFonts w:hint="eastAsia" w:ascii="仿宋_GB2312" w:hAnsi="仿宋_GB2312" w:eastAsia="仿宋_GB2312" w:cs="仿宋_GB2312"/>
          <w:bCs/>
          <w:sz w:val="28"/>
          <w:szCs w:val="28"/>
        </w:rPr>
        <w:t>专业</w:t>
      </w:r>
      <w:r>
        <w:rPr>
          <w:rFonts w:hint="eastAsia" w:ascii="仿宋_GB2312" w:hAnsi="仿宋_GB2312" w:eastAsia="仿宋_GB2312" w:cs="仿宋_GB2312"/>
          <w:bCs/>
          <w:sz w:val="28"/>
          <w:szCs w:val="28"/>
          <w:lang w:val="en-US" w:eastAsia="zh-CN"/>
        </w:rPr>
        <w:t>交叉</w:t>
      </w:r>
      <w:r>
        <w:rPr>
          <w:rFonts w:hint="eastAsia" w:ascii="仿宋_GB2312" w:hAnsi="仿宋_GB2312" w:eastAsia="仿宋_GB2312" w:cs="仿宋_GB2312"/>
          <w:bCs/>
          <w:sz w:val="28"/>
          <w:szCs w:val="28"/>
        </w:rPr>
        <w:t>建设</w:t>
      </w:r>
      <w:r>
        <w:rPr>
          <w:rFonts w:hint="eastAsia" w:ascii="仿宋_GB2312" w:hAnsi="仿宋_GB2312" w:eastAsia="仿宋_GB2312" w:cs="仿宋_GB2312"/>
          <w:sz w:val="28"/>
          <w:szCs w:val="28"/>
        </w:rPr>
        <w:t>。我校生物工程专业是紧密对接湖北省战略性新兴产业发展需求而设置的专业，该专业设置在城市建设学院，与学院开设的环境工程、给排水工程等专业形成了生态环保类专业群，对接武汉国家生物产业、湖北绿色环保产业等，当前已形成了实力较强的师资队伍和良好的教学条件，并于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年获批湖北省一流本科专业建设点。下一步拟进一步</w:t>
      </w:r>
      <w:r>
        <w:rPr>
          <w:rFonts w:hint="eastAsia" w:ascii="仿宋_GB2312" w:hAnsi="仿宋_GB2312" w:eastAsia="仿宋_GB2312" w:cs="仿宋_GB2312"/>
          <w:sz w:val="28"/>
          <w:szCs w:val="28"/>
          <w:lang w:val="en-US" w:eastAsia="zh-CN"/>
        </w:rPr>
        <w:t>强化</w:t>
      </w:r>
      <w:r>
        <w:rPr>
          <w:rFonts w:hint="eastAsia" w:ascii="仿宋_GB2312" w:hAnsi="仿宋_GB2312" w:eastAsia="仿宋_GB2312" w:cs="仿宋_GB2312"/>
          <w:sz w:val="28"/>
          <w:szCs w:val="28"/>
        </w:rPr>
        <w:t>专业基础</w:t>
      </w:r>
      <w:r>
        <w:rPr>
          <w:rFonts w:hint="eastAsia" w:ascii="仿宋_GB2312" w:hAnsi="仿宋_GB2312" w:eastAsia="仿宋_GB2312" w:cs="仿宋_GB2312"/>
          <w:sz w:val="28"/>
          <w:szCs w:val="28"/>
          <w:lang w:val="en-US" w:eastAsia="zh-CN"/>
        </w:rPr>
        <w:t>建设，优化</w:t>
      </w:r>
      <w:r>
        <w:rPr>
          <w:rFonts w:hint="eastAsia" w:ascii="仿宋_GB2312" w:hAnsi="仿宋_GB2312" w:eastAsia="仿宋_GB2312" w:cs="仿宋_GB2312"/>
          <w:sz w:val="28"/>
          <w:szCs w:val="28"/>
        </w:rPr>
        <w:t>师资队伍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加强与光谷生物产业园、湖北省农业科学院等合作培养人才的深度和广度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生物+环境”</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专业方向上凸显特色。</w:t>
      </w:r>
    </w:p>
    <w:p>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（5）优化专业发展规划和专业建设方案。</w:t>
      </w:r>
      <w:r>
        <w:rPr>
          <w:rFonts w:hint="eastAsia" w:ascii="仿宋_GB2312" w:hAnsi="仿宋_GB2312" w:eastAsia="仿宋_GB2312" w:cs="仿宋_GB2312"/>
          <w:sz w:val="28"/>
          <w:szCs w:val="28"/>
        </w:rPr>
        <w:t>结合学校的办学基础、办学资源以及社会需求等，优化</w:t>
      </w:r>
      <w:r>
        <w:rPr>
          <w:rFonts w:hint="eastAsia" w:ascii="仿宋_GB2312" w:hAnsi="仿宋_GB2312" w:eastAsia="仿宋_GB2312" w:cs="仿宋_GB2312"/>
          <w:sz w:val="28"/>
          <w:szCs w:val="28"/>
          <w:lang w:val="en-US" w:eastAsia="zh-CN"/>
        </w:rPr>
        <w:t>学校学科专业中期</w:t>
      </w:r>
      <w:r>
        <w:rPr>
          <w:rFonts w:hint="eastAsia" w:ascii="仿宋_GB2312" w:hAnsi="仿宋_GB2312" w:eastAsia="仿宋_GB2312" w:cs="仿宋_GB2312"/>
          <w:sz w:val="28"/>
          <w:szCs w:val="28"/>
        </w:rPr>
        <w:t>发展规划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有效指导</w:t>
      </w:r>
      <w:r>
        <w:rPr>
          <w:rFonts w:hint="eastAsia" w:ascii="仿宋_GB2312" w:hAnsi="仿宋_GB2312" w:eastAsia="仿宋_GB2312" w:cs="仿宋_GB2312"/>
          <w:sz w:val="28"/>
          <w:szCs w:val="28"/>
        </w:rPr>
        <w:t>一流专业、重点专业、重点培育专业</w:t>
      </w:r>
      <w:r>
        <w:rPr>
          <w:rFonts w:hint="eastAsia" w:ascii="仿宋_GB2312" w:hAnsi="仿宋_GB2312" w:eastAsia="仿宋_GB2312" w:cs="仿宋_GB2312"/>
          <w:sz w:val="28"/>
          <w:szCs w:val="28"/>
          <w:lang w:val="en-US" w:eastAsia="zh-CN"/>
        </w:rPr>
        <w:t>建设</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lang w:val="en-US" w:eastAsia="zh-CN"/>
        </w:rPr>
        <w:t>完善</w:t>
      </w:r>
      <w:r>
        <w:rPr>
          <w:rFonts w:hint="eastAsia" w:ascii="仿宋_GB2312" w:hAnsi="仿宋_GB2312" w:eastAsia="仿宋_GB2312" w:cs="仿宋_GB2312"/>
          <w:bCs/>
          <w:sz w:val="28"/>
          <w:szCs w:val="28"/>
        </w:rPr>
        <w:t>一流专业建设方案，以点带面，</w:t>
      </w:r>
      <w:r>
        <w:rPr>
          <w:rFonts w:hint="eastAsia" w:ascii="仿宋_GB2312" w:hAnsi="仿宋_GB2312" w:eastAsia="仿宋_GB2312" w:cs="仿宋_GB2312"/>
          <w:bCs/>
          <w:sz w:val="28"/>
          <w:szCs w:val="28"/>
          <w:lang w:val="en-US" w:eastAsia="zh-CN"/>
        </w:rPr>
        <w:t>以一流专业建设</w:t>
      </w:r>
      <w:r>
        <w:rPr>
          <w:rFonts w:hint="eastAsia" w:ascii="仿宋_GB2312" w:hAnsi="仿宋_GB2312" w:eastAsia="仿宋_GB2312" w:cs="仿宋_GB2312"/>
          <w:sz w:val="28"/>
          <w:szCs w:val="28"/>
        </w:rPr>
        <w:t>全面带动学校专业建设和发展。</w:t>
      </w:r>
      <w:r>
        <w:rPr>
          <w:rFonts w:hint="eastAsia" w:ascii="仿宋_GB2312" w:hAnsi="仿宋_GB2312" w:eastAsia="仿宋_GB2312" w:cs="仿宋_GB2312"/>
          <w:bCs/>
          <w:sz w:val="28"/>
          <w:szCs w:val="28"/>
        </w:rPr>
        <w:t>推进专业认证工作，根据国家工程教育专业认证协会的最新政策要求，</w:t>
      </w:r>
      <w:r>
        <w:rPr>
          <w:rFonts w:hint="eastAsia" w:ascii="仿宋_GB2312" w:hAnsi="仿宋_GB2312" w:eastAsia="仿宋_GB2312" w:cs="仿宋_GB2312"/>
          <w:bCs/>
          <w:sz w:val="28"/>
          <w:szCs w:val="28"/>
          <w:lang w:val="en-US" w:eastAsia="zh-CN"/>
        </w:rPr>
        <w:t>推进</w:t>
      </w:r>
      <w:r>
        <w:rPr>
          <w:rFonts w:hint="eastAsia" w:ascii="仿宋_GB2312" w:hAnsi="仿宋_GB2312" w:eastAsia="仿宋_GB2312" w:cs="仿宋_GB2312"/>
          <w:bCs/>
          <w:sz w:val="28"/>
          <w:szCs w:val="28"/>
        </w:rPr>
        <w:t>部分专业开展专业认证的</w:t>
      </w:r>
      <w:r>
        <w:rPr>
          <w:rFonts w:hint="eastAsia" w:ascii="仿宋_GB2312" w:hAnsi="仿宋_GB2312" w:eastAsia="仿宋_GB2312" w:cs="仿宋_GB2312"/>
          <w:bCs/>
          <w:sz w:val="28"/>
          <w:szCs w:val="28"/>
          <w:lang w:val="en-US" w:eastAsia="zh-CN"/>
        </w:rPr>
        <w:t>准备和</w:t>
      </w:r>
      <w:r>
        <w:rPr>
          <w:rFonts w:hint="eastAsia" w:ascii="仿宋_GB2312" w:hAnsi="仿宋_GB2312" w:eastAsia="仿宋_GB2312" w:cs="仿宋_GB2312"/>
          <w:bCs/>
          <w:sz w:val="28"/>
          <w:szCs w:val="28"/>
        </w:rPr>
        <w:t>申报工作。</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（6）探索</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文科+</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深度交叉的专业建设机制，多途径</w:t>
      </w:r>
      <w:r>
        <w:rPr>
          <w:rFonts w:hint="eastAsia" w:ascii="仿宋_GB2312" w:hAnsi="仿宋_GB2312" w:eastAsia="仿宋_GB2312" w:cs="仿宋_GB2312"/>
          <w:b/>
          <w:bCs/>
          <w:sz w:val="28"/>
          <w:szCs w:val="28"/>
          <w:lang w:val="en-US" w:eastAsia="zh-CN"/>
        </w:rPr>
        <w:t>推进专业</w:t>
      </w:r>
      <w:r>
        <w:rPr>
          <w:rFonts w:hint="eastAsia" w:ascii="仿宋_GB2312" w:hAnsi="仿宋_GB2312" w:eastAsia="仿宋_GB2312" w:cs="仿宋_GB2312"/>
          <w:b/>
          <w:bCs/>
          <w:sz w:val="28"/>
          <w:szCs w:val="28"/>
        </w:rPr>
        <w:t>融合</w:t>
      </w:r>
      <w:r>
        <w:rPr>
          <w:rFonts w:hint="eastAsia" w:ascii="仿宋_GB2312" w:hAnsi="仿宋_GB2312" w:eastAsia="仿宋_GB2312" w:cs="仿宋_GB2312"/>
          <w:b/>
          <w:bCs/>
          <w:sz w:val="28"/>
          <w:szCs w:val="28"/>
          <w:lang w:val="en-US" w:eastAsia="zh-CN"/>
        </w:rPr>
        <w:t>发展</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以既有学科为基础，</w:t>
      </w:r>
      <w:r>
        <w:rPr>
          <w:rFonts w:hint="eastAsia" w:ascii="仿宋_GB2312" w:hAnsi="仿宋_GB2312" w:eastAsia="仿宋_GB2312" w:cs="仿宋_GB2312"/>
          <w:sz w:val="28"/>
          <w:szCs w:val="28"/>
          <w:lang w:val="en-US" w:eastAsia="zh-CN"/>
        </w:rPr>
        <w:t>探索</w:t>
      </w:r>
      <w:r>
        <w:rPr>
          <w:rFonts w:hint="eastAsia" w:ascii="仿宋_GB2312" w:hAnsi="仿宋_GB2312" w:eastAsia="仿宋_GB2312" w:cs="仿宋_GB2312"/>
          <w:sz w:val="28"/>
          <w:szCs w:val="28"/>
        </w:rPr>
        <w:t>专业间交叉融合新路径，借助大数据、人工智能等新兴信息技术，设置跨学科交叉融合课程，构建“文科+工科”“文科+文科”“人文+科技”</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新文科专业</w:t>
      </w:r>
      <w:r>
        <w:rPr>
          <w:rFonts w:hint="eastAsia" w:ascii="仿宋_GB2312" w:hAnsi="仿宋_GB2312" w:eastAsia="仿宋_GB2312" w:cs="仿宋_GB2312"/>
          <w:sz w:val="28"/>
          <w:szCs w:val="28"/>
          <w:lang w:val="en-US" w:eastAsia="zh-CN"/>
        </w:rPr>
        <w:t>建设</w:t>
      </w:r>
      <w:r>
        <w:rPr>
          <w:rFonts w:hint="eastAsia" w:ascii="仿宋_GB2312" w:hAnsi="仿宋_GB2312" w:eastAsia="仿宋_GB2312" w:cs="仿宋_GB2312"/>
          <w:sz w:val="28"/>
          <w:szCs w:val="28"/>
        </w:rPr>
        <w:t>新模式，</w:t>
      </w:r>
      <w:r>
        <w:rPr>
          <w:rFonts w:hint="eastAsia" w:ascii="仿宋_GB2312" w:hAnsi="仿宋_GB2312" w:eastAsia="仿宋_GB2312" w:cs="仿宋_GB2312"/>
          <w:sz w:val="28"/>
          <w:szCs w:val="28"/>
          <w:lang w:val="en-US" w:eastAsia="zh-CN"/>
        </w:rPr>
        <w:t>建设</w:t>
      </w:r>
      <w:r>
        <w:rPr>
          <w:rFonts w:hint="eastAsia" w:ascii="仿宋_GB2312" w:hAnsi="仿宋_GB2312" w:eastAsia="仿宋_GB2312" w:cs="仿宋_GB2312"/>
          <w:sz w:val="28"/>
          <w:szCs w:val="28"/>
        </w:rPr>
        <w:t>符合我国社会经济变革发展需求的新文科专业</w:t>
      </w:r>
      <w:r>
        <w:rPr>
          <w:rFonts w:hint="eastAsia" w:ascii="仿宋_GB2312" w:hAnsi="仿宋_GB2312" w:eastAsia="仿宋_GB2312" w:cs="仿宋_GB2312"/>
          <w:sz w:val="28"/>
          <w:szCs w:val="28"/>
          <w:lang w:eastAsia="zh-CN"/>
        </w:rPr>
        <w:t>。</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（四）产教融合、校企联合培养人才举措还不够完善</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一是专业与行业、企业的融合还不够落实、不够深入。</w:t>
      </w:r>
      <w:r>
        <w:rPr>
          <w:rFonts w:hint="eastAsia" w:ascii="仿宋_GB2312" w:hAnsi="仿宋_GB2312" w:eastAsia="仿宋_GB2312" w:cs="仿宋_GB2312"/>
          <w:sz w:val="28"/>
          <w:szCs w:val="28"/>
          <w:highlight w:val="none"/>
        </w:rPr>
        <w:t>学校与华为、腾讯、中软国际、华中数控等企业共建产业学院，开展产教融合、校企合作，但仅涉及少数本科专业。校企合作大多还只停留在学生实习、实训层面，还没有真正做到产教融合、校企合作联合培养人才，特别是在一些重要的人才培养环节，产教融合、校企联合培养人才举措还需进一步落实、落深。如毕业论文（设计）没有体现校企双导师、联合指导。</w:t>
      </w:r>
      <w:r>
        <w:rPr>
          <w:rFonts w:hint="eastAsia" w:ascii="仿宋_GB2312" w:hAnsi="仿宋_GB2312" w:eastAsia="仿宋_GB2312" w:cs="仿宋_GB2312"/>
          <w:b/>
          <w:bCs/>
          <w:sz w:val="28"/>
          <w:szCs w:val="28"/>
          <w:highlight w:val="none"/>
        </w:rPr>
        <w:t>二是学校服务地方、行业和经济社会的能力还需进一步提升。</w:t>
      </w:r>
      <w:r>
        <w:rPr>
          <w:rFonts w:hint="eastAsia" w:ascii="仿宋_GB2312" w:hAnsi="仿宋_GB2312" w:eastAsia="仿宋_GB2312" w:cs="仿宋_GB2312"/>
          <w:sz w:val="28"/>
          <w:szCs w:val="28"/>
          <w:highlight w:val="none"/>
        </w:rPr>
        <w:t>学校参与地方企业、行业和经济社会的研究开发项目不多，横向科研经费少。</w:t>
      </w:r>
      <w:r>
        <w:rPr>
          <w:rFonts w:hint="eastAsia" w:ascii="仿宋_GB2312" w:hAnsi="仿宋_GB2312" w:eastAsia="仿宋_GB2312" w:cs="仿宋_GB2312"/>
          <w:b/>
          <w:bCs/>
          <w:sz w:val="28"/>
          <w:szCs w:val="28"/>
          <w:highlight w:val="none"/>
        </w:rPr>
        <w:t>三是学校未针对武汉及周边地区的主要产业链制定整体规划组建相对应的学科群、专业链。</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2.整改思路</w:t>
      </w:r>
    </w:p>
    <w:p>
      <w:pPr>
        <w:ind w:firstLine="5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进一步贯彻落实学校“十四五”规划的“产教融合促进战略”和“科研提升战略”，在文科专业中推进校企深度合作；加快推进高水平科研平台建设，进一步打造高水平科技创新团队，强化教师科研能力培训，完善科研成果转化与应用制度；</w:t>
      </w:r>
      <w:r>
        <w:rPr>
          <w:rFonts w:hint="eastAsia" w:ascii="仿宋_GB2312" w:hAnsi="仿宋_GB2312" w:eastAsia="仿宋_GB2312" w:cs="仿宋_GB2312"/>
          <w:sz w:val="28"/>
          <w:szCs w:val="28"/>
          <w:highlight w:val="none"/>
          <w:lang w:val="en-US" w:eastAsia="zh-CN"/>
        </w:rPr>
        <w:t>围绕湖北</w:t>
      </w:r>
      <w:r>
        <w:rPr>
          <w:rFonts w:hint="eastAsia" w:ascii="仿宋_GB2312" w:hAnsi="仿宋_GB2312" w:eastAsia="仿宋_GB2312" w:cs="仿宋_GB2312"/>
          <w:sz w:val="28"/>
          <w:szCs w:val="28"/>
          <w:highlight w:val="none"/>
        </w:rPr>
        <w:t>的主要产业链，新增一批新兴学科专业。</w:t>
      </w:r>
    </w:p>
    <w:p>
      <w:pPr>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3.整改措施</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（1）加大校企深度融合的广度</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以</w:t>
      </w:r>
      <w:r>
        <w:rPr>
          <w:rFonts w:hint="eastAsia" w:ascii="仿宋_GB2312" w:hAnsi="仿宋_GB2312" w:eastAsia="仿宋_GB2312" w:cs="仿宋_GB2312"/>
          <w:sz w:val="28"/>
          <w:szCs w:val="28"/>
          <w:highlight w:val="none"/>
        </w:rPr>
        <w:t>调研</w:t>
      </w:r>
      <w:r>
        <w:rPr>
          <w:rFonts w:hint="eastAsia" w:ascii="仿宋_GB2312" w:hAnsi="仿宋_GB2312" w:eastAsia="仿宋_GB2312" w:cs="仿宋_GB2312"/>
          <w:sz w:val="28"/>
          <w:szCs w:val="28"/>
          <w:highlight w:val="none"/>
          <w:lang w:val="en-US" w:eastAsia="zh-CN"/>
        </w:rPr>
        <w:t>为</w:t>
      </w:r>
      <w:r>
        <w:rPr>
          <w:rFonts w:hint="eastAsia" w:ascii="仿宋_GB2312" w:hAnsi="仿宋_GB2312" w:eastAsia="仿宋_GB2312" w:cs="仿宋_GB2312"/>
          <w:sz w:val="28"/>
          <w:szCs w:val="28"/>
          <w:highlight w:val="none"/>
        </w:rPr>
        <w:t>基础，与更多的新技术企业建立深度合作关系</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重点</w:t>
      </w:r>
      <w:r>
        <w:rPr>
          <w:rFonts w:hint="eastAsia" w:ascii="仿宋_GB2312" w:hAnsi="仿宋_GB2312" w:eastAsia="仿宋_GB2312" w:cs="仿宋_GB2312"/>
          <w:sz w:val="28"/>
          <w:szCs w:val="28"/>
          <w:highlight w:val="none"/>
        </w:rPr>
        <w:t>加强文科学院与</w:t>
      </w:r>
      <w:r>
        <w:rPr>
          <w:rFonts w:hint="eastAsia" w:ascii="仿宋_GB2312" w:hAnsi="仿宋_GB2312" w:eastAsia="仿宋_GB2312" w:cs="仿宋_GB2312"/>
          <w:sz w:val="28"/>
          <w:szCs w:val="28"/>
          <w:highlight w:val="none"/>
          <w:lang w:val="en-US" w:eastAsia="zh-CN"/>
        </w:rPr>
        <w:t>相关</w:t>
      </w:r>
      <w:r>
        <w:rPr>
          <w:rFonts w:hint="eastAsia" w:ascii="仿宋_GB2312" w:hAnsi="仿宋_GB2312" w:eastAsia="仿宋_GB2312" w:cs="仿宋_GB2312"/>
          <w:sz w:val="28"/>
          <w:szCs w:val="28"/>
          <w:highlight w:val="none"/>
        </w:rPr>
        <w:t>企业深度合作，探索多种</w:t>
      </w:r>
      <w:r>
        <w:rPr>
          <w:rFonts w:hint="eastAsia" w:ascii="仿宋_GB2312" w:hAnsi="仿宋_GB2312" w:eastAsia="仿宋_GB2312" w:cs="仿宋_GB2312"/>
          <w:sz w:val="28"/>
          <w:szCs w:val="28"/>
          <w:highlight w:val="none"/>
          <w:lang w:val="en-US" w:eastAsia="zh-CN"/>
        </w:rPr>
        <w:t>产教融合新</w:t>
      </w:r>
      <w:r>
        <w:rPr>
          <w:rFonts w:hint="eastAsia" w:ascii="仿宋_GB2312" w:hAnsi="仿宋_GB2312" w:eastAsia="仿宋_GB2312" w:cs="仿宋_GB2312"/>
          <w:sz w:val="28"/>
          <w:szCs w:val="28"/>
          <w:highlight w:val="none"/>
        </w:rPr>
        <w:t>模式。</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（2）加大校企双向培训力</w:t>
      </w:r>
      <w:r>
        <w:rPr>
          <w:rFonts w:hint="eastAsia" w:ascii="仿宋_GB2312" w:hAnsi="仿宋_GB2312" w:eastAsia="仿宋_GB2312" w:cs="仿宋_GB2312"/>
          <w:b/>
          <w:bCs w:val="0"/>
          <w:sz w:val="28"/>
          <w:szCs w:val="28"/>
          <w:highlight w:val="none"/>
        </w:rPr>
        <w:t>度</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
          <w:bCs w:val="0"/>
          <w:sz w:val="28"/>
          <w:szCs w:val="28"/>
          <w:highlight w:val="none"/>
        </w:rPr>
        <w:t>共同培养双师双能型教师。</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派相关教师去新技术企业学习，利用寒暑假及业余时间到企业挂职锻炼，提升自有教师的实践能力和创新能力；让企业的技术骨干到学校担任实验实训课程教师，指导学生实操，使学生在实验实训课堂上真实接触到真实项目，接触工匠精神和企业文化。</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（3）完善毕业论文</w:t>
      </w:r>
      <w:r>
        <w:rPr>
          <w:rFonts w:hint="eastAsia" w:ascii="仿宋_GB2312" w:hAnsi="仿宋_GB2312" w:eastAsia="仿宋_GB2312" w:cs="仿宋_GB2312"/>
          <w:b/>
          <w:sz w:val="28"/>
          <w:szCs w:val="28"/>
          <w:highlight w:val="none"/>
          <w:lang w:eastAsia="zh-CN"/>
        </w:rPr>
        <w:t>（</w:t>
      </w:r>
      <w:r>
        <w:rPr>
          <w:rFonts w:hint="eastAsia" w:ascii="仿宋_GB2312" w:hAnsi="仿宋_GB2312" w:eastAsia="仿宋_GB2312" w:cs="仿宋_GB2312"/>
          <w:b/>
          <w:sz w:val="28"/>
          <w:szCs w:val="28"/>
          <w:highlight w:val="none"/>
          <w:lang w:val="en-US" w:eastAsia="zh-CN"/>
        </w:rPr>
        <w:t>设计</w:t>
      </w:r>
      <w:r>
        <w:rPr>
          <w:rFonts w:hint="eastAsia" w:ascii="仿宋_GB2312" w:hAnsi="仿宋_GB2312" w:eastAsia="仿宋_GB2312" w:cs="仿宋_GB2312"/>
          <w:b/>
          <w:sz w:val="28"/>
          <w:szCs w:val="28"/>
          <w:highlight w:val="none"/>
          <w:lang w:eastAsia="zh-CN"/>
        </w:rPr>
        <w:t>）</w:t>
      </w:r>
      <w:r>
        <w:rPr>
          <w:rFonts w:hint="eastAsia" w:ascii="仿宋_GB2312" w:hAnsi="仿宋_GB2312" w:eastAsia="仿宋_GB2312" w:cs="仿宋_GB2312"/>
          <w:b/>
          <w:sz w:val="28"/>
          <w:szCs w:val="28"/>
          <w:highlight w:val="none"/>
        </w:rPr>
        <w:t>指导校企双导师制</w:t>
      </w:r>
      <w:r>
        <w:rPr>
          <w:rFonts w:hint="eastAsia" w:ascii="仿宋_GB2312" w:hAnsi="仿宋_GB2312" w:eastAsia="仿宋_GB2312" w:cs="仿宋_GB2312"/>
          <w:sz w:val="28"/>
          <w:szCs w:val="28"/>
          <w:highlight w:val="none"/>
        </w:rPr>
        <w:t>。完善相关政策，要求每个专业都有满足需要的企业教师参与指导毕业论文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设计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b/>
          <w:sz w:val="28"/>
          <w:szCs w:val="28"/>
          <w:lang w:val="en-US" w:eastAsia="zh-CN"/>
        </w:rPr>
        <w:t>进一步</w:t>
      </w:r>
      <w:r>
        <w:rPr>
          <w:rFonts w:hint="eastAsia" w:ascii="仿宋_GB2312" w:hAnsi="仿宋_GB2312" w:eastAsia="仿宋_GB2312" w:cs="仿宋_GB2312"/>
          <w:b/>
          <w:sz w:val="28"/>
          <w:szCs w:val="28"/>
        </w:rPr>
        <w:t>提升教师服务地方</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行业</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能力</w:t>
      </w:r>
      <w:r>
        <w:rPr>
          <w:rFonts w:hint="eastAsia" w:ascii="仿宋_GB2312" w:hAnsi="仿宋_GB2312" w:eastAsia="仿宋_GB2312" w:cs="仿宋_GB2312"/>
          <w:sz w:val="28"/>
          <w:szCs w:val="28"/>
        </w:rPr>
        <w:t>。以地方经济与行业企业的重大需求为引领，围绕学校优势学科专业，加大科研平台建设资金投入和保障力度，培育一批校级研究中心。设立科研成果转化和科研反哺教学专项基金项目，完善激励和考核政策。</w:t>
      </w:r>
    </w:p>
    <w:p>
      <w:pPr>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（5）坚持地方发展战略需求引领，</w:t>
      </w:r>
      <w:r>
        <w:rPr>
          <w:rFonts w:hint="eastAsia" w:ascii="仿宋_GB2312" w:hAnsi="仿宋_GB2312" w:eastAsia="仿宋_GB2312" w:cs="仿宋_GB2312"/>
          <w:b/>
          <w:sz w:val="28"/>
          <w:szCs w:val="28"/>
          <w:lang w:val="en-US" w:eastAsia="zh-CN"/>
        </w:rPr>
        <w:t>优化</w:t>
      </w:r>
      <w:r>
        <w:rPr>
          <w:rFonts w:hint="eastAsia" w:ascii="仿宋_GB2312" w:hAnsi="仿宋_GB2312" w:eastAsia="仿宋_GB2312" w:cs="仿宋_GB2312"/>
          <w:b/>
          <w:sz w:val="28"/>
          <w:szCs w:val="28"/>
        </w:rPr>
        <w:t>与湖北区域经济社会发展相适应的学科群、专业链</w:t>
      </w:r>
      <w:r>
        <w:rPr>
          <w:rFonts w:hint="eastAsia" w:ascii="仿宋_GB2312" w:hAnsi="仿宋_GB2312" w:eastAsia="仿宋_GB2312" w:cs="仿宋_GB2312"/>
          <w:b/>
          <w:sz w:val="28"/>
          <w:szCs w:val="28"/>
          <w:lang w:val="en-US" w:eastAsia="zh-CN"/>
        </w:rPr>
        <w:t>建设</w:t>
      </w:r>
      <w:r>
        <w:rPr>
          <w:rFonts w:hint="eastAsia" w:ascii="仿宋_GB2312" w:hAnsi="仿宋_GB2312" w:eastAsia="仿宋_GB2312" w:cs="仿宋_GB2312"/>
          <w:b/>
          <w:sz w:val="28"/>
          <w:szCs w:val="28"/>
        </w:rPr>
        <w:t>。</w:t>
      </w:r>
      <w:r>
        <w:rPr>
          <w:rFonts w:hint="eastAsia" w:ascii="仿宋_GB2312" w:hAnsi="仿宋_GB2312" w:eastAsia="仿宋_GB2312" w:cs="仿宋_GB2312"/>
          <w:b w:val="0"/>
          <w:bCs/>
          <w:sz w:val="28"/>
          <w:szCs w:val="28"/>
          <w:lang w:val="en-US" w:eastAsia="zh-CN"/>
        </w:rPr>
        <w:t>在学校七大专业集群建设的基础上，</w:t>
      </w:r>
      <w:r>
        <w:rPr>
          <w:rFonts w:hint="eastAsia" w:ascii="仿宋_GB2312" w:hAnsi="仿宋_GB2312" w:eastAsia="仿宋_GB2312" w:cs="仿宋_GB2312"/>
          <w:b w:val="0"/>
          <w:bCs/>
          <w:sz w:val="28"/>
          <w:szCs w:val="28"/>
        </w:rPr>
        <w:t>围</w:t>
      </w:r>
      <w:r>
        <w:rPr>
          <w:rFonts w:hint="eastAsia" w:ascii="仿宋_GB2312" w:hAnsi="仿宋_GB2312" w:eastAsia="仿宋_GB2312" w:cs="仿宋_GB2312"/>
          <w:sz w:val="28"/>
          <w:szCs w:val="28"/>
        </w:rPr>
        <w:t>绕湖北“51020”产业集群、湖北16条制造业重点产业链和10大农业产业链</w:t>
      </w:r>
      <w:r>
        <w:rPr>
          <w:rFonts w:hint="eastAsia" w:ascii="仿宋_GB2312" w:hAnsi="仿宋_GB2312" w:eastAsia="仿宋_GB2312" w:cs="仿宋_GB2312"/>
          <w:sz w:val="28"/>
          <w:szCs w:val="28"/>
          <w:lang w:val="en-US" w:eastAsia="zh-CN"/>
        </w:rPr>
        <w:t>适时</w:t>
      </w:r>
      <w:r>
        <w:rPr>
          <w:rFonts w:hint="eastAsia" w:ascii="仿宋_GB2312" w:hAnsi="仿宋_GB2312" w:eastAsia="仿宋_GB2312" w:cs="仿宋_GB2312"/>
          <w:sz w:val="28"/>
          <w:szCs w:val="28"/>
        </w:rPr>
        <w:t>新增新兴学科专业</w:t>
      </w:r>
      <w:r>
        <w:rPr>
          <w:rFonts w:hint="eastAsia" w:ascii="仿宋_GB2312" w:hAnsi="仿宋_GB2312" w:eastAsia="仿宋_GB2312" w:cs="仿宋_GB2312"/>
          <w:sz w:val="28"/>
          <w:szCs w:val="28"/>
          <w:lang w:eastAsia="zh-CN"/>
        </w:rPr>
        <w:t>。</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（五）学校教学质量监控体系需进一步加强</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为了保障应用型人才培养质量，学校构建了包括目标决策、组织保障、质量标准、资源保障、教学运行、质量监控、质量评价和反馈改进等多系统组成的质量保障体系，设计很好，但要加大实施力度，努力使之落到实处。二是二级学院的教学管理队伍年轻、经验不足，部分教学管理人员是近年新入职的青年教师。三是对校外实习实训环节的监控需进一步加强。四是学校尚未建立自己的校内教学基本状态数据库。五是学校建立自我评估制度，对教学质量进行常态监控需要完善，自我评估工作的开展尚有差距，专业评估、课程评估等尚未全面展开。六是教学质量监控体系“形似”基本做到，要做到“神似”还存在一定的距离。具体表现在形式上是规范的，但是在具体内容和细节检查不够。七是质量监测评价还不够到位。毕业生跟踪调查机制还不完善，对课程体系、课程内容等方面的评估</w:t>
      </w:r>
      <w:r>
        <w:rPr>
          <w:rFonts w:hint="eastAsia" w:ascii="仿宋_GB2312" w:hAnsi="仿宋_GB2312" w:eastAsia="仿宋_GB2312" w:cs="仿宋_GB2312"/>
          <w:sz w:val="28"/>
          <w:szCs w:val="28"/>
          <w:lang w:val="en-US" w:eastAsia="zh-CN"/>
        </w:rPr>
        <w:t>不够全面</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忽略了</w:t>
      </w:r>
      <w:r>
        <w:rPr>
          <w:rFonts w:hint="eastAsia" w:ascii="仿宋_GB2312" w:hAnsi="仿宋_GB2312" w:eastAsia="仿宋_GB2312" w:cs="仿宋_GB2312"/>
          <w:sz w:val="28"/>
          <w:szCs w:val="28"/>
        </w:rPr>
        <w:t>学生学习状态的监测与评估。八是校院两级教学督导的队伍建设、工作机制、履职情况和运行效果不平衡，还存在薄弱环节。目前学校校级专职督导只有 5人，数量明显偏少。</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2.整改思路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以本科教学工作合格工作整改及迎接教育部本科高校教育教学审核评估为契机，落实立德树人根本任务，将教学质量保障转化到教育教学质量保障上来，</w:t>
      </w:r>
      <w:r>
        <w:rPr>
          <w:rFonts w:hint="eastAsia" w:ascii="仿宋_GB2312" w:hAnsi="仿宋_GB2312" w:eastAsia="仿宋_GB2312" w:cs="仿宋_GB2312"/>
          <w:sz w:val="28"/>
          <w:szCs w:val="28"/>
          <w:lang w:val="en-US" w:eastAsia="zh-CN"/>
        </w:rPr>
        <w:t>优化</w:t>
      </w:r>
      <w:r>
        <w:rPr>
          <w:rFonts w:hint="eastAsia" w:ascii="仿宋_GB2312" w:hAnsi="仿宋_GB2312" w:eastAsia="仿宋_GB2312" w:cs="仿宋_GB2312"/>
          <w:sz w:val="28"/>
          <w:szCs w:val="28"/>
        </w:rPr>
        <w:t>目标决策、组织保障、质量标准、资源保障、教学运行、质量监控、质量评价和反馈改进各系统运行机制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完善“全员参与、全程监控、全方位保障和闭环控制”的“三全一闭”教学质量监控机制，建强专</w:t>
      </w:r>
      <w:r>
        <w:rPr>
          <w:rFonts w:hint="eastAsia" w:ascii="仿宋_GB2312" w:hAnsi="仿宋_GB2312" w:eastAsia="仿宋_GB2312" w:cs="仿宋_GB2312"/>
          <w:sz w:val="28"/>
          <w:szCs w:val="28"/>
          <w:lang w:val="en-US" w:eastAsia="zh-CN"/>
        </w:rPr>
        <w:t>兼</w:t>
      </w:r>
      <w:r>
        <w:rPr>
          <w:rFonts w:hint="eastAsia" w:ascii="仿宋_GB2312" w:hAnsi="仿宋_GB2312" w:eastAsia="仿宋_GB2312" w:cs="仿宋_GB2312"/>
          <w:sz w:val="28"/>
          <w:szCs w:val="28"/>
        </w:rPr>
        <w:t>结合、三层四类的质量保障监控队伍，加强教学质量监测信息化建设，在常态监测的基础上扩大专业评估和课程评估的覆盖面，增强质量持续改进机制建设与改进效果。</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3.整改措施</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（1）加强全员质量保障意识，修订完善质量保障实施办法。</w:t>
      </w:r>
      <w:r>
        <w:rPr>
          <w:rFonts w:hint="eastAsia" w:ascii="仿宋_GB2312" w:hAnsi="仿宋_GB2312" w:eastAsia="仿宋_GB2312" w:cs="仿宋_GB2312"/>
          <w:sz w:val="28"/>
          <w:szCs w:val="28"/>
        </w:rPr>
        <w:t>通过召开教育教学质量保障体系建设研讨会、邀请专家讲座等加强全体教职员工质量保障意识。加强调研学习，全校范围论证并修订完善《武昌首义学院教育教学质量保障体系实施方案》，实现由教学质量保障到教育教</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rPr>
        <w:t>质量保障的转变，细化目标决策、组织保障、质量标准、资源保障、教学运行、质量监控、质量评价和反馈改进各子系统的运行机制，打造首义教育教学质量保障2.0版。</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（2）加大对教学管理和质量监控人员的培训力度。</w:t>
      </w:r>
      <w:r>
        <w:rPr>
          <w:rFonts w:hint="eastAsia" w:ascii="仿宋_GB2312" w:hAnsi="仿宋_GB2312" w:eastAsia="仿宋_GB2312" w:cs="仿宋_GB2312"/>
          <w:sz w:val="28"/>
          <w:szCs w:val="28"/>
        </w:rPr>
        <w:t>定期对校院两级教学管理人员和质量监控人员开展培训，讲解教学管理规章制度和质量标准，提高</w:t>
      </w: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rPr>
        <w:t>管理和</w:t>
      </w:r>
      <w:r>
        <w:rPr>
          <w:rFonts w:hint="eastAsia" w:ascii="仿宋_GB2312" w:hAnsi="仿宋_GB2312" w:eastAsia="仿宋_GB2312" w:cs="仿宋_GB2312"/>
          <w:sz w:val="28"/>
          <w:szCs w:val="28"/>
          <w:lang w:val="en-US" w:eastAsia="zh-CN"/>
        </w:rPr>
        <w:t>质量</w:t>
      </w:r>
      <w:r>
        <w:rPr>
          <w:rFonts w:hint="eastAsia" w:ascii="仿宋_GB2312" w:hAnsi="仿宋_GB2312" w:eastAsia="仿宋_GB2312" w:cs="仿宋_GB2312"/>
          <w:sz w:val="28"/>
          <w:szCs w:val="28"/>
        </w:rPr>
        <w:t>监控人员的专业素质；制定教学管理和</w:t>
      </w:r>
      <w:r>
        <w:rPr>
          <w:rFonts w:hint="eastAsia" w:ascii="仿宋_GB2312" w:hAnsi="仿宋_GB2312" w:eastAsia="仿宋_GB2312" w:cs="仿宋_GB2312"/>
          <w:sz w:val="28"/>
          <w:szCs w:val="28"/>
          <w:lang w:val="en-US" w:eastAsia="zh-CN"/>
        </w:rPr>
        <w:t>质量</w:t>
      </w:r>
      <w:r>
        <w:rPr>
          <w:rFonts w:hint="eastAsia" w:ascii="仿宋_GB2312" w:hAnsi="仿宋_GB2312" w:eastAsia="仿宋_GB2312" w:cs="仿宋_GB2312"/>
          <w:sz w:val="28"/>
          <w:szCs w:val="28"/>
        </w:rPr>
        <w:t>监控队伍激励机制，提高队伍稳定性，激发工作积极性。</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（3）进一步加强校院两级督导队伍建设。</w:t>
      </w:r>
      <w:r>
        <w:rPr>
          <w:rFonts w:hint="eastAsia" w:ascii="仿宋_GB2312" w:hAnsi="仿宋_GB2312" w:eastAsia="仿宋_GB2312" w:cs="仿宋_GB2312"/>
          <w:sz w:val="28"/>
          <w:szCs w:val="28"/>
        </w:rPr>
        <w:t>增</w:t>
      </w:r>
      <w:r>
        <w:rPr>
          <w:rFonts w:hint="eastAsia" w:ascii="仿宋_GB2312" w:hAnsi="仿宋_GB2312" w:eastAsia="仿宋_GB2312" w:cs="仿宋_GB2312"/>
          <w:sz w:val="28"/>
          <w:szCs w:val="28"/>
          <w:lang w:val="en-US" w:eastAsia="zh-CN"/>
        </w:rPr>
        <w:t>加校级督导数量，</w:t>
      </w:r>
      <w:r>
        <w:rPr>
          <w:rFonts w:hint="eastAsia" w:ascii="仿宋_GB2312" w:hAnsi="仿宋_GB2312" w:eastAsia="仿宋_GB2312" w:cs="仿宋_GB2312"/>
          <w:sz w:val="28"/>
          <w:szCs w:val="28"/>
        </w:rPr>
        <w:t>通过传帮带等措施加强校院两级督导联动，加强对教学单位教学质量保障体系、教学督导队伍建设、教学质量保障经费投入等方面的评估和检查，引导教学单位完善质量监督和保障机制。通过定期开展培训、参加教学督导工作坊、加强</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rPr>
        <w:t>兄弟院校交流学习等</w:t>
      </w:r>
      <w:r>
        <w:rPr>
          <w:rFonts w:hint="eastAsia" w:ascii="仿宋_GB2312" w:hAnsi="仿宋_GB2312" w:eastAsia="仿宋_GB2312" w:cs="仿宋_GB2312"/>
          <w:sz w:val="28"/>
          <w:szCs w:val="28"/>
          <w:lang w:val="en-US" w:eastAsia="zh-CN"/>
        </w:rPr>
        <w:t>方式</w:t>
      </w:r>
      <w:r>
        <w:rPr>
          <w:rFonts w:hint="eastAsia" w:ascii="仿宋_GB2312" w:hAnsi="仿宋_GB2312" w:eastAsia="仿宋_GB2312" w:cs="仿宋_GB2312"/>
          <w:sz w:val="28"/>
          <w:szCs w:val="28"/>
        </w:rPr>
        <w:t>，强化教学督导队伍培训，打造一支结构合理的专业</w:t>
      </w:r>
      <w:r>
        <w:rPr>
          <w:rFonts w:hint="eastAsia" w:ascii="仿宋_GB2312" w:hAnsi="仿宋_GB2312" w:eastAsia="仿宋_GB2312" w:cs="仿宋_GB2312"/>
          <w:sz w:val="28"/>
          <w:szCs w:val="28"/>
          <w:lang w:val="en-US" w:eastAsia="zh-CN"/>
        </w:rPr>
        <w:t>化</w:t>
      </w:r>
      <w:r>
        <w:rPr>
          <w:rFonts w:hint="eastAsia" w:ascii="仿宋_GB2312" w:hAnsi="仿宋_GB2312" w:eastAsia="仿宋_GB2312" w:cs="仿宋_GB2312"/>
          <w:sz w:val="28"/>
          <w:szCs w:val="28"/>
        </w:rPr>
        <w:t>本科教学督导队伍。</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（4）加强教学质量监测信息化建设。</w:t>
      </w:r>
      <w:r>
        <w:rPr>
          <w:rFonts w:hint="eastAsia" w:ascii="仿宋_GB2312" w:hAnsi="仿宋_GB2312" w:eastAsia="仿宋_GB2312" w:cs="仿宋_GB2312"/>
          <w:sz w:val="28"/>
          <w:szCs w:val="28"/>
        </w:rPr>
        <w:t>建立校内教学基本状态数据库，加强常态监测，整合教学质量常态监测数据，为教学质量监控提供数据支持，把常态监测的信息和自我评估中收集到的信息进行统计、分析、比较，并将结果及时反馈给相关部门和相关老师，督促整改，同时也为目标决策系统提供有效的决策依据。</w:t>
      </w:r>
    </w:p>
    <w:p>
      <w:pPr>
        <w:ind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（5）以OBE理念</w:t>
      </w:r>
      <w:r>
        <w:rPr>
          <w:rFonts w:hint="eastAsia" w:ascii="仿宋_GB2312" w:hAnsi="仿宋_GB2312" w:eastAsia="仿宋_GB2312" w:cs="仿宋_GB2312"/>
          <w:b/>
          <w:bCs/>
          <w:sz w:val="28"/>
          <w:szCs w:val="28"/>
          <w:lang w:val="en-US" w:eastAsia="zh-CN"/>
        </w:rPr>
        <w:t>为指导</w:t>
      </w:r>
      <w:r>
        <w:rPr>
          <w:rFonts w:hint="eastAsia" w:ascii="仿宋_GB2312" w:hAnsi="仿宋_GB2312" w:eastAsia="仿宋_GB2312" w:cs="仿宋_GB2312"/>
          <w:b/>
          <w:bCs/>
          <w:sz w:val="28"/>
          <w:szCs w:val="28"/>
        </w:rPr>
        <w:t>进一步完善各主要教学环节的质量标准及评价标准。</w:t>
      </w:r>
      <w:r>
        <w:rPr>
          <w:rFonts w:hint="eastAsia" w:ascii="仿宋_GB2312" w:hAnsi="仿宋_GB2312" w:eastAsia="仿宋_GB2312" w:cs="仿宋_GB2312"/>
          <w:b w:val="0"/>
          <w:bCs w:val="0"/>
          <w:sz w:val="28"/>
          <w:szCs w:val="28"/>
          <w:highlight w:val="none"/>
          <w:shd w:val="clear"/>
        </w:rPr>
        <w:t>一是加强</w:t>
      </w:r>
      <w:r>
        <w:rPr>
          <w:rFonts w:hint="eastAsia" w:ascii="仿宋_GB2312" w:hAnsi="仿宋_GB2312" w:eastAsia="仿宋_GB2312" w:cs="仿宋_GB2312"/>
          <w:b w:val="0"/>
          <w:bCs w:val="0"/>
          <w:sz w:val="28"/>
          <w:szCs w:val="28"/>
          <w:highlight w:val="none"/>
          <w:shd w:val="clear"/>
          <w:lang w:val="en-US" w:eastAsia="zh-CN"/>
        </w:rPr>
        <w:t>对</w:t>
      </w:r>
      <w:r>
        <w:rPr>
          <w:rFonts w:hint="eastAsia" w:ascii="仿宋_GB2312" w:hAnsi="仿宋_GB2312" w:eastAsia="仿宋_GB2312" w:cs="仿宋_GB2312"/>
          <w:b w:val="0"/>
          <w:bCs w:val="0"/>
          <w:sz w:val="28"/>
          <w:szCs w:val="28"/>
          <w:highlight w:val="none"/>
          <w:shd w:val="clear"/>
        </w:rPr>
        <w:t>各主要教学环节落实OBE理念的检查</w:t>
      </w:r>
      <w:r>
        <w:rPr>
          <w:rFonts w:hint="eastAsia" w:ascii="仿宋_GB2312" w:hAnsi="仿宋_GB2312" w:eastAsia="仿宋_GB2312" w:cs="仿宋_GB2312"/>
          <w:b w:val="0"/>
          <w:bCs w:val="0"/>
          <w:sz w:val="28"/>
          <w:szCs w:val="28"/>
        </w:rPr>
        <w:t>。二是加强实践教学环节的质量监控。围绕学校高素质应用型人才培养目标，加强实习、实训、实验、毕业（论文）设计等实践教学环节质量监控，加强对校企合作专业及相关教学环节的质量监控，保障学生专业实践能力有效形成。</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（6）完善自我评估制度，扩大专项评估覆盖面。一是</w:t>
      </w:r>
      <w:r>
        <w:rPr>
          <w:rFonts w:hint="eastAsia" w:ascii="仿宋_GB2312" w:hAnsi="仿宋_GB2312" w:eastAsia="仿宋_GB2312" w:cs="仿宋_GB2312"/>
          <w:sz w:val="28"/>
          <w:szCs w:val="28"/>
        </w:rPr>
        <w:t>充分利用教学基本状态数据库</w:t>
      </w:r>
      <w:r>
        <w:rPr>
          <w:rFonts w:hint="eastAsia" w:ascii="仿宋_GB2312" w:hAnsi="仿宋_GB2312" w:eastAsia="仿宋_GB2312" w:cs="仿宋_GB2312"/>
          <w:sz w:val="28"/>
          <w:szCs w:val="28"/>
          <w:lang w:val="en-US" w:eastAsia="zh-CN"/>
        </w:rPr>
        <w:t>扩大</w:t>
      </w:r>
      <w:r>
        <w:rPr>
          <w:rFonts w:hint="eastAsia" w:ascii="仿宋_GB2312" w:hAnsi="仿宋_GB2312" w:eastAsia="仿宋_GB2312" w:cs="仿宋_GB2312"/>
          <w:sz w:val="28"/>
          <w:szCs w:val="28"/>
        </w:rPr>
        <w:t>专业评估、课程评估</w:t>
      </w:r>
      <w:r>
        <w:rPr>
          <w:rFonts w:hint="eastAsia" w:ascii="仿宋_GB2312" w:hAnsi="仿宋_GB2312" w:eastAsia="仿宋_GB2312" w:cs="仿宋_GB2312"/>
          <w:sz w:val="28"/>
          <w:szCs w:val="28"/>
          <w:lang w:val="en-US" w:eastAsia="zh-CN"/>
        </w:rPr>
        <w:t>的覆盖面</w:t>
      </w:r>
      <w:r>
        <w:rPr>
          <w:rFonts w:hint="eastAsia" w:ascii="仿宋_GB2312" w:hAnsi="仿宋_GB2312" w:eastAsia="仿宋_GB2312" w:cs="仿宋_GB2312"/>
          <w:sz w:val="28"/>
          <w:szCs w:val="28"/>
        </w:rPr>
        <w:t>，建立专业发展和课程建设的准入</w:t>
      </w:r>
      <w:r>
        <w:rPr>
          <w:rFonts w:hint="eastAsia" w:ascii="仿宋_GB2312" w:hAnsi="仿宋_GB2312" w:eastAsia="仿宋_GB2312" w:cs="仿宋_GB2312"/>
          <w:sz w:val="28"/>
          <w:szCs w:val="28"/>
          <w:lang w:val="en-US" w:eastAsia="zh-CN"/>
        </w:rPr>
        <w:t>和预警</w:t>
      </w:r>
      <w:r>
        <w:rPr>
          <w:rFonts w:hint="eastAsia" w:ascii="仿宋_GB2312" w:hAnsi="仿宋_GB2312" w:eastAsia="仿宋_GB2312" w:cs="仿宋_GB2312"/>
          <w:sz w:val="28"/>
          <w:szCs w:val="28"/>
        </w:rPr>
        <w:t>机制。二是完善毕业生跟踪调查机制，把毕业生跟踪调查纳入学校人才培养的重要环节，并将质量监测结果有效应用到专业动态调整、人才培养方案修订、专业及课程建设中，加强监测结果对质量持续改进的指导和促进作用。三是加强信息化手段</w:t>
      </w:r>
      <w:r>
        <w:rPr>
          <w:rFonts w:hint="eastAsia" w:ascii="仿宋_GB2312" w:hAnsi="仿宋_GB2312" w:eastAsia="仿宋_GB2312" w:cs="仿宋_GB2312"/>
          <w:sz w:val="28"/>
          <w:szCs w:val="28"/>
          <w:lang w:val="en-US" w:eastAsia="zh-CN"/>
        </w:rPr>
        <w:t>的运用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整合多方数据，</w:t>
      </w:r>
      <w:r>
        <w:rPr>
          <w:rFonts w:hint="eastAsia" w:ascii="仿宋_GB2312" w:hAnsi="仿宋_GB2312" w:eastAsia="仿宋_GB2312" w:cs="仿宋_GB2312"/>
          <w:sz w:val="28"/>
          <w:szCs w:val="28"/>
          <w:lang w:val="en-US" w:eastAsia="zh-CN"/>
        </w:rPr>
        <w:t>持续开展</w:t>
      </w:r>
      <w:r>
        <w:rPr>
          <w:rFonts w:hint="eastAsia" w:ascii="仿宋_GB2312" w:hAnsi="仿宋_GB2312" w:eastAsia="仿宋_GB2312" w:cs="仿宋_GB2312"/>
          <w:sz w:val="28"/>
          <w:szCs w:val="28"/>
        </w:rPr>
        <w:t>对学生学习状态的监测与评估。</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（六）在弘扬首义精神和凝炼首义文化方面有发展空间</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为武昌起义的重要发源地，近几年学校不断凝练首义文化，如：打造首义文化四合院、楼宇装饰首义红，学校部分路牌以首义命名等。但是如何进一步将首义精神、首义文化融入到学校学风建设、教育教学、校园文化等方面缺乏系统的思考和持续不断的建设，没有真正形成学校办学的特色文化、特色品牌。主要体现在以下几个方面：</w:t>
      </w:r>
      <w:r>
        <w:rPr>
          <w:rFonts w:hint="eastAsia" w:ascii="仿宋_GB2312" w:hAnsi="仿宋_GB2312" w:eastAsia="仿宋_GB2312" w:cs="仿宋_GB2312"/>
          <w:sz w:val="28"/>
          <w:szCs w:val="28"/>
          <w:lang w:val="en-US" w:eastAsia="zh-CN"/>
        </w:rPr>
        <w:t>一是</w:t>
      </w:r>
      <w:r>
        <w:rPr>
          <w:rFonts w:hint="eastAsia" w:ascii="仿宋_GB2312" w:hAnsi="仿宋_GB2312" w:eastAsia="仿宋_GB2312" w:cs="仿宋_GB2312"/>
          <w:sz w:val="28"/>
          <w:szCs w:val="28"/>
        </w:rPr>
        <w:t>在人才培养方案中没有根据不同的专业（群）设立首义文化的课程模块和相关课程；</w:t>
      </w:r>
      <w:r>
        <w:rPr>
          <w:rFonts w:hint="eastAsia" w:ascii="仿宋_GB2312" w:hAnsi="仿宋_GB2312" w:eastAsia="仿宋_GB2312" w:cs="仿宋_GB2312"/>
          <w:sz w:val="28"/>
          <w:szCs w:val="28"/>
          <w:lang w:val="en-US" w:eastAsia="zh-CN"/>
        </w:rPr>
        <w:t>二是</w:t>
      </w:r>
      <w:r>
        <w:rPr>
          <w:rFonts w:hint="eastAsia" w:ascii="仿宋_GB2312" w:hAnsi="仿宋_GB2312" w:eastAsia="仿宋_GB2312" w:cs="仿宋_GB2312"/>
          <w:sz w:val="28"/>
          <w:szCs w:val="28"/>
        </w:rPr>
        <w:t>没有组织相关专业教师撰写首义文化系列教材；</w:t>
      </w:r>
      <w:r>
        <w:rPr>
          <w:rFonts w:hint="eastAsia" w:ascii="仿宋_GB2312" w:hAnsi="仿宋_GB2312" w:eastAsia="仿宋_GB2312" w:cs="仿宋_GB2312"/>
          <w:sz w:val="28"/>
          <w:szCs w:val="28"/>
          <w:lang w:val="en-US" w:eastAsia="zh-CN"/>
        </w:rPr>
        <w:t>三是</w:t>
      </w:r>
      <w:r>
        <w:rPr>
          <w:rFonts w:hint="eastAsia" w:ascii="仿宋_GB2312" w:hAnsi="仿宋_GB2312" w:eastAsia="仿宋_GB2312" w:cs="仿宋_GB2312"/>
          <w:sz w:val="28"/>
          <w:szCs w:val="28"/>
        </w:rPr>
        <w:t>没有经常性组织以首义精神、首义文化为主题的校园文化活动；</w:t>
      </w:r>
      <w:r>
        <w:rPr>
          <w:rFonts w:hint="eastAsia" w:ascii="仿宋_GB2312" w:hAnsi="仿宋_GB2312" w:eastAsia="仿宋_GB2312" w:cs="仿宋_GB2312"/>
          <w:sz w:val="28"/>
          <w:szCs w:val="28"/>
          <w:lang w:val="en-US" w:eastAsia="zh-CN"/>
        </w:rPr>
        <w:t>四是</w:t>
      </w:r>
      <w:r>
        <w:rPr>
          <w:rFonts w:hint="eastAsia" w:ascii="仿宋_GB2312" w:hAnsi="仿宋_GB2312" w:eastAsia="仿宋_GB2312" w:cs="仿宋_GB2312"/>
          <w:sz w:val="28"/>
          <w:szCs w:val="28"/>
        </w:rPr>
        <w:t>没有系统组织教师开展首义文化为主题的教育教学研究；</w:t>
      </w:r>
      <w:r>
        <w:rPr>
          <w:rFonts w:hint="eastAsia" w:ascii="仿宋_GB2312" w:hAnsi="仿宋_GB2312" w:eastAsia="仿宋_GB2312" w:cs="仿宋_GB2312"/>
          <w:sz w:val="28"/>
          <w:szCs w:val="28"/>
          <w:lang w:val="en-US" w:eastAsia="zh-CN"/>
        </w:rPr>
        <w:t>五是</w:t>
      </w:r>
      <w:r>
        <w:rPr>
          <w:rFonts w:hint="eastAsia" w:ascii="仿宋_GB2312" w:hAnsi="仿宋_GB2312" w:eastAsia="仿宋_GB2312" w:cs="仿宋_GB2312"/>
          <w:sz w:val="28"/>
          <w:szCs w:val="28"/>
        </w:rPr>
        <w:t>在立德树人、三全育人中没有很好的融入首义精神、首义文化；</w:t>
      </w:r>
      <w:r>
        <w:rPr>
          <w:rFonts w:hint="eastAsia" w:ascii="仿宋_GB2312" w:hAnsi="仿宋_GB2312" w:eastAsia="仿宋_GB2312" w:cs="仿宋_GB2312"/>
          <w:sz w:val="28"/>
          <w:szCs w:val="28"/>
          <w:lang w:val="en-US" w:eastAsia="zh-CN"/>
        </w:rPr>
        <w:t>六是</w:t>
      </w:r>
      <w:r>
        <w:rPr>
          <w:rFonts w:hint="eastAsia" w:ascii="仿宋_GB2312" w:hAnsi="仿宋_GB2312" w:eastAsia="仿宋_GB2312" w:cs="仿宋_GB2312"/>
          <w:sz w:val="28"/>
          <w:szCs w:val="28"/>
        </w:rPr>
        <w:t>在学生素质养成教育中如何弘扬首义精神，培养学生有理想、有情怀、能吃苦、肯奉献的精神，没有相应的举措和实施方案。</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2.整改思路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成立“首义文化研究中心”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彰显首义文化，打造首义品牌。</w:t>
      </w:r>
      <w:r>
        <w:rPr>
          <w:rFonts w:hint="eastAsia" w:ascii="仿宋_GB2312" w:hAnsi="仿宋_GB2312" w:eastAsia="仿宋_GB2312" w:cs="仿宋_GB2312"/>
          <w:sz w:val="28"/>
          <w:szCs w:val="28"/>
        </w:rPr>
        <w:t>进一步挖掘学校作为武昌起义重要发源地的历史文化内涵，进一步凝练首义精神，不断丰富首义文化，着力打造首义文化四合院，</w:t>
      </w:r>
      <w:r>
        <w:rPr>
          <w:rFonts w:hint="eastAsia" w:ascii="仿宋_GB2312" w:hAnsi="仿宋_GB2312" w:eastAsia="仿宋_GB2312" w:cs="仿宋_GB2312"/>
          <w:sz w:val="28"/>
          <w:szCs w:val="28"/>
          <w:highlight w:val="none"/>
        </w:rPr>
        <w:t>将首义文化融入“大思政课”，发挥好首义文化在教育学生、增强学校文化软实力、服务社会方面的重要作用，</w:t>
      </w:r>
      <w:r>
        <w:rPr>
          <w:rFonts w:hint="eastAsia" w:ascii="仿宋_GB2312" w:hAnsi="仿宋_GB2312" w:eastAsia="仿宋_GB2312" w:cs="仿宋_GB2312"/>
          <w:sz w:val="28"/>
          <w:szCs w:val="28"/>
        </w:rPr>
        <w:t>真正形成首义特色文化品牌，为建设特色鲜明高水平应用型大学提供精神动力和文化支撑。</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3.整改措施</w:t>
      </w:r>
    </w:p>
    <w:p>
      <w:pPr>
        <w:ind w:firstLine="562"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）成立“首义文化研究中心”，</w:t>
      </w:r>
      <w:r>
        <w:rPr>
          <w:rFonts w:hint="eastAsia" w:ascii="仿宋_GB2312" w:hAnsi="仿宋_GB2312" w:eastAsia="仿宋_GB2312" w:cs="仿宋_GB2312"/>
          <w:b/>
          <w:bCs/>
          <w:sz w:val="28"/>
          <w:szCs w:val="28"/>
          <w:lang w:val="en-US" w:eastAsia="zh-CN"/>
        </w:rPr>
        <w:t>开展首义文化学术研究。</w:t>
      </w:r>
      <w:r>
        <w:rPr>
          <w:rFonts w:hint="eastAsia" w:ascii="仿宋_GB2312" w:hAnsi="仿宋_GB2312" w:eastAsia="仿宋_GB2312" w:cs="仿宋_GB2312"/>
          <w:b w:val="0"/>
          <w:bCs w:val="0"/>
          <w:sz w:val="28"/>
          <w:szCs w:val="28"/>
          <w:lang w:val="en-US" w:eastAsia="zh-CN"/>
        </w:rPr>
        <w:t>围绕首义文化内涵的发掘和阐释、首义精神的阐发和提炼、首义文化和首义精神的荆楚文化乃至中华优秀传统文化渊源开展系列研究。</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）在人才培养方案中增设首义文化相关课程，推进首义文化进课程、进课堂。</w:t>
      </w:r>
      <w:r>
        <w:rPr>
          <w:rFonts w:hint="eastAsia" w:ascii="仿宋_GB2312" w:hAnsi="仿宋_GB2312" w:eastAsia="仿宋_GB2312" w:cs="仿宋_GB2312"/>
          <w:sz w:val="28"/>
          <w:szCs w:val="28"/>
        </w:rPr>
        <w:t>通过“开学第一课”讲好首义故事，弘扬首义精神，激励新时代首义学子奋发图强，勇创一流，强化“首义人”的自豪感和认同感。将首义故事、首义精神生动有效融入思想政治理论课程，在其他课程的课程思政部分融入首义故事和首义精神，提高首义文化育人效果。</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）积极开展弘扬首义精神的校园文化活动。</w:t>
      </w:r>
      <w:r>
        <w:rPr>
          <w:rFonts w:hint="eastAsia" w:ascii="仿宋_GB2312" w:hAnsi="仿宋_GB2312" w:eastAsia="仿宋_GB2312" w:cs="仿宋_GB2312"/>
          <w:sz w:val="28"/>
          <w:szCs w:val="28"/>
        </w:rPr>
        <w:t>经常性组织以首义精神、首义文化为主题的校园文化活动，打造首义文化四合院，进一步将首义精神、首义文化系统融入到校风教风学风建设、教育教学、校园文化之中。</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打造</w:t>
      </w:r>
      <w:r>
        <w:rPr>
          <w:rFonts w:hint="eastAsia" w:ascii="仿宋_GB2312" w:hAnsi="仿宋_GB2312" w:eastAsia="仿宋_GB2312" w:cs="仿宋_GB2312"/>
          <w:b/>
          <w:bCs/>
          <w:sz w:val="28"/>
          <w:szCs w:val="28"/>
        </w:rPr>
        <w:t>首义文化文创</w:t>
      </w:r>
      <w:r>
        <w:rPr>
          <w:rFonts w:hint="eastAsia" w:ascii="仿宋_GB2312" w:hAnsi="仿宋_GB2312" w:eastAsia="仿宋_GB2312" w:cs="仿宋_GB2312"/>
          <w:b/>
          <w:bCs/>
          <w:sz w:val="28"/>
          <w:szCs w:val="28"/>
          <w:lang w:val="en-US" w:eastAsia="zh-CN"/>
        </w:rPr>
        <w:t>品牌</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发挥首义文化原有优势，进一步完善楼宇、道路、广场等的命名，适当增建首义文化碑刻、雕塑，打造一些标志性的场馆或建筑。延伸开发一批首义文创产品，展示首义文化特色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打造首义特色文化品牌。</w:t>
      </w:r>
    </w:p>
    <w:p>
      <w:pPr>
        <w:ind w:firstLine="562"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）修订三全育人实施办法，在立德树人、三全育人中系统融入首义精神、首义文化。</w:t>
      </w:r>
      <w:r>
        <w:rPr>
          <w:rFonts w:hint="eastAsia" w:ascii="仿宋_GB2312" w:hAnsi="仿宋_GB2312" w:eastAsia="仿宋_GB2312" w:cs="仿宋_GB2312"/>
          <w:color w:val="auto"/>
          <w:sz w:val="28"/>
          <w:szCs w:val="28"/>
          <w:highlight w:val="none"/>
          <w:lang w:val="en-US" w:eastAsia="zh-CN"/>
        </w:rPr>
        <w:t>不断加强学习宣传教育力度，</w:t>
      </w:r>
      <w:r>
        <w:rPr>
          <w:rFonts w:hint="default" w:ascii="仿宋_GB2312" w:hAnsi="仿宋_GB2312" w:eastAsia="仿宋_GB2312" w:cs="仿宋_GB2312"/>
          <w:color w:val="auto"/>
          <w:sz w:val="28"/>
          <w:szCs w:val="28"/>
          <w:highlight w:val="none"/>
          <w:lang w:eastAsia="zh-CN"/>
        </w:rPr>
        <w:t>进一步将首义精神、首义文化</w:t>
      </w:r>
      <w:r>
        <w:rPr>
          <w:rFonts w:hint="eastAsia" w:ascii="仿宋_GB2312" w:hAnsi="仿宋_GB2312" w:eastAsia="仿宋_GB2312" w:cs="仿宋_GB2312"/>
          <w:color w:val="auto"/>
          <w:sz w:val="28"/>
          <w:szCs w:val="28"/>
          <w:highlight w:val="none"/>
          <w:lang w:val="en-US" w:eastAsia="zh-CN"/>
        </w:rPr>
        <w:t>融入到教书育人、管理育人、服务育人的全过程</w:t>
      </w:r>
      <w:r>
        <w:rPr>
          <w:rFonts w:hint="eastAsia" w:ascii="仿宋_GB2312" w:hAnsi="仿宋_GB2312" w:eastAsia="仿宋_GB2312" w:cs="仿宋_GB2312"/>
          <w:color w:val="auto"/>
          <w:sz w:val="28"/>
          <w:szCs w:val="28"/>
          <w:highlight w:val="none"/>
          <w:lang w:eastAsia="zh-CN"/>
        </w:rPr>
        <w:t>。</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）在学生素质养成教育中弘扬首义精神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修订出台以“成人成才”为核心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体现首义文化、首义精神</w:t>
      </w:r>
      <w:r>
        <w:rPr>
          <w:rFonts w:hint="eastAsia" w:ascii="仿宋_GB2312" w:hAnsi="仿宋_GB2312" w:eastAsia="仿宋_GB2312" w:cs="仿宋_GB2312"/>
          <w:sz w:val="28"/>
          <w:szCs w:val="28"/>
        </w:rPr>
        <w:t>的大学生素质教育实施方案，培养学生有理想、有情怀、能吃苦、肯奉献的精神，落实相应的举措和实施方案。</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（七）学生指导工作还有提升空间</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一是专业教师在学生专业引导上的作用不明显。二是对学生个性化指导工作还需进一步改进。三是学生到其他高校交流很少。</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2.整改思路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以“三全育人”为指导，坚持“学生主体，教师主导”工作思路，修订大学生学业指导制度</w:t>
      </w:r>
      <w:r>
        <w:rPr>
          <w:rFonts w:hint="eastAsia" w:ascii="仿宋_GB2312" w:hAnsi="仿宋_GB2312" w:eastAsia="仿宋_GB2312" w:cs="仿宋_GB2312"/>
          <w:sz w:val="28"/>
          <w:szCs w:val="28"/>
          <w:lang w:val="en-US" w:eastAsia="zh-CN"/>
        </w:rPr>
        <w:t>性</w:t>
      </w:r>
      <w:r>
        <w:rPr>
          <w:rFonts w:hint="eastAsia" w:ascii="仿宋_GB2312" w:hAnsi="仿宋_GB2312" w:eastAsia="仿宋_GB2312" w:cs="仿宋_GB2312"/>
          <w:sz w:val="28"/>
          <w:szCs w:val="28"/>
        </w:rPr>
        <w:t>文件，突出教学相容、教学相长，完善大学生指导队伍建设，形成育人新合力，抓实落细学生教育教学管理过程环节，持续改进学生管理</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工作。</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3.整改措施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（1）修订学生指导制度性文件，完善专业教师班主任制度，加强专业教师</w:t>
      </w: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学生学业</w:t>
      </w:r>
      <w:r>
        <w:rPr>
          <w:rFonts w:hint="eastAsia" w:ascii="仿宋_GB2312" w:hAnsi="仿宋_GB2312" w:eastAsia="仿宋_GB2312" w:cs="仿宋_GB2312"/>
          <w:sz w:val="28"/>
          <w:szCs w:val="28"/>
          <w:lang w:val="en-US" w:eastAsia="zh-CN"/>
        </w:rPr>
        <w:t>的指导和服务</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强化</w:t>
      </w:r>
      <w:r>
        <w:rPr>
          <w:rFonts w:hint="eastAsia" w:ascii="仿宋_GB2312" w:hAnsi="仿宋_GB2312" w:eastAsia="仿宋_GB2312" w:cs="仿宋_GB2312"/>
          <w:sz w:val="28"/>
          <w:szCs w:val="28"/>
        </w:rPr>
        <w:t>专业教师</w:t>
      </w: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学科竞赛</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指导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吸纳学生积极参与教师</w:t>
      </w:r>
      <w:r>
        <w:rPr>
          <w:rFonts w:hint="eastAsia" w:ascii="仿宋_GB2312" w:hAnsi="仿宋_GB2312" w:eastAsia="仿宋_GB2312" w:cs="仿宋_GB2312"/>
          <w:sz w:val="28"/>
          <w:szCs w:val="28"/>
        </w:rPr>
        <w:t>教科研项目</w:t>
      </w:r>
      <w:r>
        <w:rPr>
          <w:rFonts w:hint="eastAsia" w:ascii="仿宋_GB2312" w:hAnsi="仿宋_GB2312" w:eastAsia="仿宋_GB2312" w:cs="仿宋_GB2312"/>
          <w:sz w:val="28"/>
          <w:szCs w:val="28"/>
          <w:lang w:val="en-US" w:eastAsia="zh-CN"/>
        </w:rPr>
        <w:t>研究</w:t>
      </w:r>
      <w:r>
        <w:rPr>
          <w:rFonts w:hint="eastAsia" w:ascii="仿宋_GB2312" w:hAnsi="仿宋_GB2312" w:eastAsia="仿宋_GB2312" w:cs="仿宋_GB2312"/>
          <w:sz w:val="28"/>
          <w:szCs w:val="28"/>
        </w:rPr>
        <w:t>，提高学生专业兴趣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加深对专业知识的理解</w:t>
      </w:r>
      <w:r>
        <w:rPr>
          <w:rFonts w:hint="eastAsia" w:ascii="仿宋_GB2312" w:hAnsi="仿宋_GB2312" w:eastAsia="仿宋_GB2312" w:cs="仿宋_GB2312"/>
          <w:sz w:val="28"/>
          <w:szCs w:val="28"/>
          <w:lang w:val="en-US" w:eastAsia="zh-CN"/>
        </w:rPr>
        <w:t>和应用</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（2）全方位</w:t>
      </w:r>
      <w:r>
        <w:rPr>
          <w:rFonts w:hint="eastAsia" w:ascii="仿宋_GB2312" w:hAnsi="仿宋_GB2312" w:eastAsia="仿宋_GB2312" w:cs="仿宋_GB2312"/>
          <w:sz w:val="28"/>
          <w:szCs w:val="28"/>
          <w:lang w:val="en-US" w:eastAsia="zh-CN"/>
        </w:rPr>
        <w:t>优化</w:t>
      </w:r>
      <w:r>
        <w:rPr>
          <w:rFonts w:hint="eastAsia" w:ascii="仿宋_GB2312" w:hAnsi="仿宋_GB2312" w:eastAsia="仿宋_GB2312" w:cs="仿宋_GB2312"/>
          <w:sz w:val="28"/>
          <w:szCs w:val="28"/>
        </w:rPr>
        <w:t>学生指导工作方式方法，突出对学生学业学情的针对性指导，满足学生个性化发展需要。坚持每学年开展学业预警，保障学生完成基本学业；</w:t>
      </w:r>
      <w:r>
        <w:rPr>
          <w:rFonts w:hint="eastAsia" w:ascii="仿宋_GB2312" w:hAnsi="仿宋_GB2312" w:eastAsia="仿宋_GB2312" w:cs="仿宋_GB2312"/>
          <w:sz w:val="28"/>
          <w:szCs w:val="28"/>
          <w:lang w:val="en-US" w:eastAsia="zh-CN"/>
        </w:rPr>
        <w:t>进一步落实</w:t>
      </w:r>
      <w:r>
        <w:rPr>
          <w:rFonts w:hint="eastAsia" w:ascii="仿宋_GB2312" w:hAnsi="仿宋_GB2312" w:eastAsia="仿宋_GB2312" w:cs="仿宋_GB2312"/>
          <w:sz w:val="28"/>
          <w:szCs w:val="28"/>
        </w:rPr>
        <w:t>本科专业人才培养方案辅修学士学位学分</w:t>
      </w:r>
      <w:r>
        <w:rPr>
          <w:rFonts w:hint="eastAsia" w:ascii="仿宋_GB2312" w:hAnsi="仿宋_GB2312" w:eastAsia="仿宋_GB2312" w:cs="仿宋_GB2312"/>
          <w:sz w:val="28"/>
          <w:szCs w:val="28"/>
          <w:lang w:val="en-US" w:eastAsia="zh-CN"/>
        </w:rPr>
        <w:t>制度</w:t>
      </w:r>
      <w:r>
        <w:rPr>
          <w:rFonts w:hint="eastAsia" w:ascii="仿宋_GB2312" w:hAnsi="仿宋_GB2312" w:eastAsia="仿宋_GB2312" w:cs="仿宋_GB2312"/>
          <w:sz w:val="28"/>
          <w:szCs w:val="28"/>
        </w:rPr>
        <w:t>，满足学生个性化</w:t>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rPr>
        <w:t>需要；修订完善《转专业管理办法》，在尊重教育教</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rPr>
        <w:t>基本规律的前提下，给学生提供更</w:t>
      </w:r>
      <w:r>
        <w:rPr>
          <w:rFonts w:hint="eastAsia" w:ascii="仿宋_GB2312" w:hAnsi="仿宋_GB2312" w:eastAsia="仿宋_GB2312" w:cs="仿宋_GB2312"/>
          <w:sz w:val="28"/>
          <w:szCs w:val="28"/>
          <w:lang w:val="en-US" w:eastAsia="zh-CN"/>
        </w:rPr>
        <w:t>灵活</w:t>
      </w:r>
      <w:r>
        <w:rPr>
          <w:rFonts w:hint="eastAsia" w:ascii="仿宋_GB2312" w:hAnsi="仿宋_GB2312" w:eastAsia="仿宋_GB2312" w:cs="仿宋_GB2312"/>
          <w:sz w:val="28"/>
          <w:szCs w:val="28"/>
        </w:rPr>
        <w:t>的专业选择。</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创造条件，为</w:t>
      </w:r>
      <w:r>
        <w:rPr>
          <w:rFonts w:hint="eastAsia" w:ascii="仿宋_GB2312" w:hAnsi="仿宋_GB2312" w:eastAsia="仿宋_GB2312" w:cs="仿宋_GB2312"/>
          <w:sz w:val="28"/>
          <w:szCs w:val="28"/>
        </w:rPr>
        <w:t>学生提供更多的对外交流学习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参加学科竞赛的</w:t>
      </w:r>
      <w:r>
        <w:rPr>
          <w:rFonts w:hint="eastAsia" w:ascii="仿宋_GB2312" w:hAnsi="仿宋_GB2312" w:eastAsia="仿宋_GB2312" w:cs="仿宋_GB2312"/>
          <w:sz w:val="28"/>
          <w:szCs w:val="28"/>
        </w:rPr>
        <w:t>机会。多部门联动，形成学生学习交流的</w:t>
      </w:r>
      <w:r>
        <w:rPr>
          <w:rFonts w:hint="eastAsia" w:ascii="仿宋_GB2312" w:hAnsi="仿宋_GB2312" w:eastAsia="仿宋_GB2312" w:cs="仿宋_GB2312"/>
          <w:sz w:val="28"/>
          <w:szCs w:val="28"/>
          <w:lang w:val="en-US" w:eastAsia="zh-CN"/>
        </w:rPr>
        <w:t>有效机制</w:t>
      </w:r>
      <w:r>
        <w:rPr>
          <w:rFonts w:hint="eastAsia" w:ascii="仿宋_GB2312" w:hAnsi="仿宋_GB2312" w:eastAsia="仿宋_GB2312" w:cs="仿宋_GB2312"/>
          <w:sz w:val="28"/>
          <w:szCs w:val="28"/>
        </w:rPr>
        <w:t>。</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（八）国际交流与合作开展还不够</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1.存在问题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教师中具有国际学习经历的人数较少，参与国际学术交流的机会较少。二是与境外高校合作交流范围较窄，形式比较单一，已签项目落实不够到位。国际交流合作氛围不够浓厚，开展国际合作的广度和深度不够，相关政策和配套措施不完善。三是对国际交流的重要性的认识还不到位，师生国际视野需要拓展。学校在制度层面推进人才培养国际化的政策制度和激励机制不够完善，部分单位开展国际交流与合作意识不强，缺乏国际化办学的主动性和积极性，学校签订的国际合作协议难以在学院人才培养中得到长期有效落实。</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2.整改思路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贯彻落实学校“十四五”规划“开放办学”的发展思路，统一思想</w:t>
      </w:r>
      <w:r>
        <w:rPr>
          <w:rFonts w:hint="eastAsia" w:ascii="仿宋_GB2312" w:hAnsi="仿宋_GB2312" w:eastAsia="仿宋_GB2312" w:cs="仿宋_GB2312"/>
          <w:sz w:val="28"/>
          <w:szCs w:val="28"/>
        </w:rPr>
        <w:t>，提升对开放办学重要性认识，积极开发资源，加强制度</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机制建设，畅通合作交流办学育人渠道，拓展</w:t>
      </w:r>
      <w:r>
        <w:rPr>
          <w:rFonts w:hint="eastAsia" w:ascii="仿宋_GB2312" w:hAnsi="仿宋_GB2312" w:eastAsia="仿宋_GB2312" w:cs="仿宋_GB2312"/>
          <w:sz w:val="28"/>
          <w:szCs w:val="28"/>
          <w:lang w:val="en-US" w:eastAsia="zh-CN"/>
        </w:rPr>
        <w:t>师生</w:t>
      </w:r>
      <w:r>
        <w:rPr>
          <w:rFonts w:hint="eastAsia" w:ascii="仿宋_GB2312" w:hAnsi="仿宋_GB2312" w:eastAsia="仿宋_GB2312" w:cs="仿宋_GB2312"/>
          <w:sz w:val="28"/>
          <w:szCs w:val="28"/>
        </w:rPr>
        <w:t>国际化视野，培养国际化思维，积极参与国际交流，提高学校国际交流与合作水平。</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3.整改措施</w:t>
      </w:r>
    </w:p>
    <w:p>
      <w:pPr>
        <w:ind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完善国际交流合作的制度体系和激励机制，促进国际交流合作工作常态化、规范化。</w:t>
      </w:r>
      <w:r>
        <w:rPr>
          <w:rFonts w:hint="eastAsia" w:ascii="仿宋_GB2312" w:hAnsi="仿宋_GB2312" w:eastAsia="仿宋_GB2312" w:cs="仿宋_GB2312"/>
          <w:b w:val="0"/>
          <w:bCs w:val="0"/>
          <w:sz w:val="28"/>
          <w:szCs w:val="28"/>
        </w:rPr>
        <w:t>一是以鼓励国际合作交流、扶持拔尖人才成长、促进开放办学为目的，进一步完善《武昌首义学院教师公派出国（境）管理办法（试行）》，</w:t>
      </w:r>
      <w:r>
        <w:rPr>
          <w:rFonts w:hint="eastAsia" w:ascii="仿宋_GB2312" w:hAnsi="仿宋_GB2312" w:eastAsia="仿宋_GB2312" w:cs="仿宋_GB2312"/>
          <w:b w:val="0"/>
          <w:bCs w:val="0"/>
          <w:sz w:val="28"/>
          <w:szCs w:val="28"/>
          <w:lang w:val="en-US" w:eastAsia="zh-CN"/>
        </w:rPr>
        <w:t>鼓励</w:t>
      </w:r>
      <w:r>
        <w:rPr>
          <w:rFonts w:hint="eastAsia" w:ascii="仿宋_GB2312" w:hAnsi="仿宋_GB2312" w:eastAsia="仿宋_GB2312" w:cs="仿宋_GB2312"/>
          <w:b w:val="0"/>
          <w:bCs w:val="0"/>
          <w:sz w:val="28"/>
          <w:szCs w:val="28"/>
        </w:rPr>
        <w:t>学科带头人或中青年骨干教师到国（境）外高校或研究机构深造、访学或参加学术会议，逐步打造具有国际视野、国际意识和国际交流能力的师资队伍。二是鼓励毕业生出国（境）深造</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落实</w:t>
      </w:r>
      <w:r>
        <w:rPr>
          <w:rFonts w:hint="eastAsia" w:ascii="仿宋_GB2312" w:hAnsi="仿宋_GB2312" w:eastAsia="仿宋_GB2312" w:cs="仿宋_GB2312"/>
          <w:b w:val="0"/>
          <w:bCs w:val="0"/>
          <w:sz w:val="28"/>
          <w:szCs w:val="28"/>
        </w:rPr>
        <w:t>《毕业生留学资助奖励办法》。三是健全国际交流合作的管理体系，科学制定国际交流合作的工作程序和规范，强化服务意识，提高办事效率，规避外事风险，为师生国际交流合作提供周到、高效、安全的服务。</w:t>
      </w:r>
    </w:p>
    <w:p>
      <w:pPr>
        <w:ind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多渠道拓展国际交流合作资源，为师生打造更加方便的国际交流平台。</w:t>
      </w:r>
      <w:r>
        <w:rPr>
          <w:rFonts w:hint="eastAsia" w:ascii="仿宋_GB2312" w:hAnsi="仿宋_GB2312" w:eastAsia="仿宋_GB2312" w:cs="仿宋_GB2312"/>
          <w:b w:val="0"/>
          <w:bCs w:val="0"/>
          <w:sz w:val="28"/>
          <w:szCs w:val="28"/>
        </w:rPr>
        <w:t>根据学校“十四五”发展规划目标，积极探索与“一带一路”沿线国家开展应用型本科教育、本硕连读培养等合作模式，</w:t>
      </w:r>
      <w:r>
        <w:rPr>
          <w:rFonts w:hint="eastAsia" w:ascii="仿宋_GB2312" w:hAnsi="仿宋_GB2312" w:eastAsia="仿宋_GB2312" w:cs="仿宋_GB2312"/>
          <w:b w:val="0"/>
          <w:bCs w:val="0"/>
          <w:sz w:val="28"/>
          <w:szCs w:val="28"/>
          <w:lang w:val="en-US" w:eastAsia="zh-CN"/>
        </w:rPr>
        <w:t>积极推进“3+1+x”硕博预备/本硕连读、交换（流）生等已开展的国际交流项目，进一步拓展中外合作办学</w:t>
      </w:r>
      <w:r>
        <w:rPr>
          <w:rFonts w:hint="eastAsia" w:ascii="仿宋_GB2312" w:hAnsi="仿宋_GB2312" w:eastAsia="仿宋_GB2312" w:cs="仿宋_GB2312"/>
          <w:b w:val="0"/>
          <w:bCs w:val="0"/>
          <w:sz w:val="28"/>
          <w:szCs w:val="28"/>
        </w:rPr>
        <w:t>渠道，加强与国（境）外大学在教学、科研等领域的交流合作。邀请有国外交流学习经历的教师和学生分享海外学习与工作经历，提升全校师生对国际交流合作的认知，引导和鼓励更多教师和学生参加国际交流活动。</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四、进程安排</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根据教育部评估中心有关要求，专家组考察结束后学校评建工作转入整改阶段</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我校整改期为2023年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 xml:space="preserve">月至2024年5月，分三个阶段进行： </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1.准备阶段（2023年</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月1日至2023年5月3</w:t>
      </w: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rPr>
        <w:t xml:space="preserve">日） </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全面梳理、认真研究并深入领会教育部专家组考察意见，深刻剖析问题产生的根源，以问题为导向，按照“</w:t>
      </w:r>
      <w:r>
        <w:rPr>
          <w:rFonts w:hint="eastAsia" w:ascii="仿宋_GB2312" w:hAnsi="仿宋_GB2312" w:eastAsia="仿宋_GB2312" w:cs="仿宋_GB2312"/>
          <w:sz w:val="28"/>
          <w:szCs w:val="28"/>
          <w:highlight w:val="none"/>
          <w:lang w:val="en-US" w:eastAsia="zh-CN"/>
        </w:rPr>
        <w:t>包括</w:t>
      </w:r>
      <w:r>
        <w:rPr>
          <w:rFonts w:hint="eastAsia" w:ascii="仿宋_GB2312" w:hAnsi="仿宋_GB2312" w:eastAsia="仿宋_GB2312" w:cs="仿宋_GB2312"/>
          <w:sz w:val="28"/>
          <w:szCs w:val="28"/>
          <w:highlight w:val="none"/>
        </w:rPr>
        <w:t>但不限于”的原则，制定学校整改工作方案。</w:t>
      </w:r>
      <w:r>
        <w:rPr>
          <w:rFonts w:hint="eastAsia" w:ascii="仿宋_GB2312" w:hAnsi="仿宋_GB2312" w:eastAsia="仿宋_GB2312" w:cs="仿宋_GB2312"/>
          <w:sz w:val="28"/>
          <w:szCs w:val="28"/>
          <w:highlight w:val="none"/>
          <w:lang w:val="en-US" w:eastAsia="zh-CN"/>
        </w:rPr>
        <w:t>各</w:t>
      </w:r>
      <w:r>
        <w:rPr>
          <w:rFonts w:hint="eastAsia" w:ascii="仿宋_GB2312" w:hAnsi="仿宋_GB2312" w:eastAsia="仿宋_GB2312" w:cs="仿宋_GB2312"/>
          <w:sz w:val="28"/>
          <w:szCs w:val="28"/>
          <w:highlight w:val="none"/>
        </w:rPr>
        <w:t>专项整改工作组</w:t>
      </w:r>
      <w:r>
        <w:rPr>
          <w:rFonts w:hint="eastAsia" w:ascii="仿宋_GB2312" w:hAnsi="仿宋_GB2312" w:eastAsia="仿宋_GB2312" w:cs="仿宋_GB2312"/>
          <w:sz w:val="28"/>
          <w:szCs w:val="28"/>
          <w:highlight w:val="none"/>
          <w:lang w:val="en-US" w:eastAsia="zh-CN"/>
        </w:rPr>
        <w:t>、牵头</w:t>
      </w:r>
      <w:r>
        <w:rPr>
          <w:rFonts w:hint="eastAsia" w:ascii="仿宋_GB2312" w:hAnsi="仿宋_GB2312" w:eastAsia="仿宋_GB2312" w:cs="仿宋_GB2312"/>
          <w:sz w:val="28"/>
          <w:szCs w:val="28"/>
          <w:highlight w:val="none"/>
        </w:rPr>
        <w:t>部门组织</w:t>
      </w:r>
      <w:r>
        <w:rPr>
          <w:rFonts w:hint="eastAsia" w:ascii="仿宋_GB2312" w:hAnsi="仿宋_GB2312" w:eastAsia="仿宋_GB2312" w:cs="仿宋_GB2312"/>
          <w:sz w:val="28"/>
          <w:szCs w:val="28"/>
          <w:highlight w:val="none"/>
          <w:lang w:val="en-US" w:eastAsia="zh-CN"/>
        </w:rPr>
        <w:t>责任单位</w:t>
      </w:r>
      <w:r>
        <w:rPr>
          <w:rFonts w:hint="eastAsia" w:ascii="仿宋_GB2312" w:hAnsi="仿宋_GB2312" w:eastAsia="仿宋_GB2312" w:cs="仿宋_GB2312"/>
          <w:sz w:val="28"/>
          <w:szCs w:val="28"/>
          <w:highlight w:val="none"/>
        </w:rPr>
        <w:t>对整改任务进行细化，制定专项工作方案，建立问题台账，落实工作责任和整改时限。</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2.实施阶段（2023年6月1日至2024年4月30日） </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学校召开评建工作整改动员大会，全面启动整改工作。</w:t>
      </w:r>
      <w:r>
        <w:rPr>
          <w:rFonts w:hint="eastAsia" w:ascii="仿宋_GB2312" w:hAnsi="仿宋_GB2312" w:eastAsia="仿宋_GB2312" w:cs="仿宋_GB2312"/>
          <w:sz w:val="28"/>
          <w:szCs w:val="28"/>
          <w:highlight w:val="none"/>
          <w:lang w:val="en-US" w:eastAsia="zh-CN"/>
        </w:rPr>
        <w:t>各</w:t>
      </w:r>
      <w:r>
        <w:rPr>
          <w:rFonts w:hint="eastAsia" w:ascii="仿宋_GB2312" w:hAnsi="仿宋_GB2312" w:eastAsia="仿宋_GB2312" w:cs="仿宋_GB2312"/>
          <w:sz w:val="28"/>
          <w:szCs w:val="28"/>
          <w:highlight w:val="none"/>
        </w:rPr>
        <w:t>专项整改工作组</w:t>
      </w:r>
      <w:r>
        <w:rPr>
          <w:rFonts w:hint="eastAsia" w:ascii="仿宋_GB2312" w:hAnsi="仿宋_GB2312" w:eastAsia="仿宋_GB2312" w:cs="仿宋_GB2312"/>
          <w:sz w:val="28"/>
          <w:szCs w:val="28"/>
          <w:highlight w:val="none"/>
          <w:lang w:val="en-US" w:eastAsia="zh-CN"/>
        </w:rPr>
        <w:t>、牵头</w:t>
      </w:r>
      <w:r>
        <w:rPr>
          <w:rFonts w:hint="eastAsia" w:ascii="仿宋_GB2312" w:hAnsi="仿宋_GB2312" w:eastAsia="仿宋_GB2312" w:cs="仿宋_GB2312"/>
          <w:sz w:val="28"/>
          <w:szCs w:val="28"/>
          <w:highlight w:val="none"/>
        </w:rPr>
        <w:t>部门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责任单位</w:t>
      </w:r>
      <w:r>
        <w:rPr>
          <w:rFonts w:hint="eastAsia" w:ascii="仿宋_GB2312" w:hAnsi="仿宋_GB2312" w:eastAsia="仿宋_GB2312" w:cs="仿宋_GB2312"/>
          <w:sz w:val="28"/>
          <w:szCs w:val="28"/>
          <w:highlight w:val="none"/>
        </w:rPr>
        <w:t xml:space="preserve">根据任务分工和整改方案实施整改。对整改期限内必须完成的工作，明确整改内容，细化进度安排，确保按期完成。学校加强整改工作落实情况的督导和检查，确保各项整改工作落实、落地、落细，全面达到整改目标。 </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3.验收阶段（2024年5月1日至2024年5月3</w:t>
      </w: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rPr>
        <w:t xml:space="preserve">日） </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各</w:t>
      </w:r>
      <w:r>
        <w:rPr>
          <w:rFonts w:hint="eastAsia" w:ascii="仿宋_GB2312" w:hAnsi="仿宋_GB2312" w:eastAsia="仿宋_GB2312" w:cs="仿宋_GB2312"/>
          <w:sz w:val="28"/>
          <w:szCs w:val="28"/>
          <w:highlight w:val="none"/>
        </w:rPr>
        <w:t xml:space="preserve">专项整改工作组认真总结整改成效，提交整改工作总结。学校按照整改方案和任务清单进行验收。学校汇总全校的整改情况，撰写整改工作报告，经党政联席会、理事会审定后报送上级教育行政主管部门和教育部高等教育教学评估中心，做好迎接教育部专家组回访和验收的各项准备。 </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五、工作要求</w:t>
      </w:r>
    </w:p>
    <w:p>
      <w:pPr>
        <w:ind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1.加强宣传动员，统一思想认识。</w:t>
      </w:r>
      <w:r>
        <w:rPr>
          <w:rFonts w:hint="eastAsia" w:ascii="仿宋_GB2312" w:hAnsi="仿宋_GB2312" w:eastAsia="仿宋_GB2312" w:cs="仿宋_GB2312"/>
          <w:b w:val="0"/>
          <w:bCs w:val="0"/>
          <w:sz w:val="28"/>
          <w:szCs w:val="28"/>
          <w:highlight w:val="none"/>
          <w:lang w:val="en-US" w:eastAsia="zh-CN"/>
        </w:rPr>
        <w:t>全校上下要统一思想认识，将评建整改工作与学校教育教学事业高质量发展相结合，深刻认识“以评促建，以评促改，以评促管，评建结合，重在建设”的重要意义，全面推进</w:t>
      </w:r>
      <w:r>
        <w:rPr>
          <w:rFonts w:hint="eastAsia" w:ascii="仿宋_GB2312" w:hAnsi="仿宋_GB2312" w:eastAsia="仿宋_GB2312" w:cs="仿宋_GB2312"/>
          <w:sz w:val="28"/>
          <w:szCs w:val="28"/>
          <w:highlight w:val="none"/>
        </w:rPr>
        <w:t>学校办学水平和人才培养质量的全面提高。</w:t>
      </w:r>
    </w:p>
    <w:p>
      <w:pPr>
        <w:ind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2.明确责任分工，扎实推进整改。</w:t>
      </w:r>
      <w:r>
        <w:rPr>
          <w:rFonts w:hint="eastAsia" w:ascii="仿宋_GB2312" w:hAnsi="仿宋_GB2312" w:eastAsia="仿宋_GB2312" w:cs="仿宋_GB2312"/>
          <w:b w:val="0"/>
          <w:bCs w:val="0"/>
          <w:sz w:val="28"/>
          <w:szCs w:val="28"/>
          <w:highlight w:val="none"/>
          <w:lang w:val="en-US" w:eastAsia="zh-CN"/>
        </w:rPr>
        <w:t>全校各单位牢固树立“一盘棋”思想，认真落实学校评估整改总体方案，明确责任分工，落实整改职责，</w:t>
      </w:r>
      <w:r>
        <w:rPr>
          <w:rFonts w:hint="eastAsia" w:ascii="仿宋_GB2312" w:hAnsi="仿宋_GB2312" w:eastAsia="仿宋_GB2312" w:cs="仿宋_GB2312"/>
          <w:sz w:val="28"/>
          <w:szCs w:val="28"/>
          <w:highlight w:val="none"/>
          <w:lang w:val="en-US" w:eastAsia="zh-CN"/>
        </w:rPr>
        <w:t>各</w:t>
      </w:r>
      <w:r>
        <w:rPr>
          <w:rFonts w:hint="eastAsia" w:ascii="仿宋_GB2312" w:hAnsi="仿宋_GB2312" w:eastAsia="仿宋_GB2312" w:cs="仿宋_GB2312"/>
          <w:sz w:val="28"/>
          <w:szCs w:val="28"/>
          <w:highlight w:val="none"/>
        </w:rPr>
        <w:t>专项整改工作组</w:t>
      </w:r>
      <w:r>
        <w:rPr>
          <w:rFonts w:hint="eastAsia" w:ascii="仿宋_GB2312" w:hAnsi="仿宋_GB2312" w:eastAsia="仿宋_GB2312" w:cs="仿宋_GB2312"/>
          <w:sz w:val="28"/>
          <w:szCs w:val="28"/>
          <w:highlight w:val="none"/>
          <w:lang w:val="en-US" w:eastAsia="zh-CN"/>
        </w:rPr>
        <w:t>、牵头</w:t>
      </w:r>
      <w:r>
        <w:rPr>
          <w:rFonts w:hint="eastAsia" w:ascii="仿宋_GB2312" w:hAnsi="仿宋_GB2312" w:eastAsia="仿宋_GB2312" w:cs="仿宋_GB2312"/>
          <w:sz w:val="28"/>
          <w:szCs w:val="28"/>
          <w:highlight w:val="none"/>
        </w:rPr>
        <w:t>部门</w:t>
      </w:r>
      <w:r>
        <w:rPr>
          <w:rFonts w:hint="eastAsia" w:ascii="仿宋_GB2312" w:hAnsi="仿宋_GB2312" w:eastAsia="仿宋_GB2312" w:cs="仿宋_GB2312"/>
          <w:sz w:val="28"/>
          <w:szCs w:val="28"/>
          <w:highlight w:val="none"/>
          <w:lang w:val="en-US" w:eastAsia="zh-CN"/>
        </w:rPr>
        <w:t>及各责任单位</w:t>
      </w:r>
      <w:r>
        <w:rPr>
          <w:rFonts w:hint="eastAsia" w:ascii="仿宋_GB2312" w:hAnsi="仿宋_GB2312" w:eastAsia="仿宋_GB2312" w:cs="仿宋_GB2312"/>
          <w:b w:val="0"/>
          <w:bCs w:val="0"/>
          <w:sz w:val="28"/>
          <w:szCs w:val="28"/>
          <w:highlight w:val="none"/>
          <w:lang w:val="en-US" w:eastAsia="zh-CN"/>
        </w:rPr>
        <w:t>通力合作，严格按照挂账-销账的方式扎实推进问题清单归零，落实全面整改。</w:t>
      </w:r>
    </w:p>
    <w:p>
      <w:pPr>
        <w:ind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3.严肃督查问责，突出整改实效。</w:t>
      </w:r>
      <w:r>
        <w:rPr>
          <w:rFonts w:hint="eastAsia" w:ascii="仿宋_GB2312" w:hAnsi="仿宋_GB2312" w:eastAsia="仿宋_GB2312" w:cs="仿宋_GB2312"/>
          <w:sz w:val="28"/>
          <w:szCs w:val="28"/>
          <w:highlight w:val="none"/>
          <w:lang w:val="en-US" w:eastAsia="zh-CN"/>
        </w:rPr>
        <w:t>学校将整改任务完成情况纳入各单位和各级领导干部年度考核</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整改督查组要严格按照整改标准和时间节点严肃各项整改工作的督查问责，</w:t>
      </w:r>
      <w:r>
        <w:rPr>
          <w:rFonts w:hint="eastAsia" w:ascii="仿宋_GB2312" w:hAnsi="仿宋_GB2312" w:eastAsia="仿宋_GB2312" w:cs="仿宋_GB2312"/>
          <w:sz w:val="28"/>
          <w:szCs w:val="28"/>
          <w:highlight w:val="none"/>
        </w:rPr>
        <w:t>对未达到整改要求或没有按时完成整改任务的责任</w:t>
      </w:r>
      <w:r>
        <w:rPr>
          <w:rFonts w:hint="eastAsia" w:ascii="仿宋_GB2312" w:hAnsi="仿宋_GB2312" w:eastAsia="仿宋_GB2312" w:cs="仿宋_GB2312"/>
          <w:sz w:val="28"/>
          <w:szCs w:val="28"/>
          <w:highlight w:val="none"/>
          <w:lang w:val="en-US" w:eastAsia="zh-CN"/>
        </w:rPr>
        <w:t>单位和责任人</w:t>
      </w:r>
      <w:r>
        <w:rPr>
          <w:rFonts w:hint="eastAsia" w:ascii="仿宋_GB2312" w:hAnsi="仿宋_GB2312" w:eastAsia="仿宋_GB2312" w:cs="仿宋_GB2312"/>
          <w:sz w:val="28"/>
          <w:szCs w:val="28"/>
          <w:highlight w:val="none"/>
        </w:rPr>
        <w:t>实施严肃问责</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确保整改工作取得实实在在的效果。</w:t>
      </w:r>
    </w:p>
    <w:p>
      <w:pPr>
        <w:ind w:firstLine="560" w:firstLineChars="200"/>
        <w:rPr>
          <w:rFonts w:hint="eastAsia" w:ascii="仿宋_GB2312" w:hAnsi="仿宋_GB2312" w:eastAsia="仿宋_GB2312" w:cs="仿宋_GB2312"/>
          <w:sz w:val="28"/>
          <w:szCs w:val="28"/>
        </w:rPr>
      </w:pPr>
    </w:p>
    <w:sectPr>
      <w:footerReference r:id="rId3" w:type="default"/>
      <w:pgSz w:w="11906" w:h="16838"/>
      <w:pgMar w:top="158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04F72AA0-F2F6-47EA-870C-AE53B97B6763}"/>
  </w:font>
  <w:font w:name="仿宋_GB2312">
    <w:panose1 w:val="02010609030101010101"/>
    <w:charset w:val="86"/>
    <w:family w:val="modern"/>
    <w:pitch w:val="default"/>
    <w:sig w:usb0="00000001" w:usb1="080E0000" w:usb2="00000000" w:usb3="00000000" w:csb0="00040000" w:csb1="00000000"/>
    <w:embedRegular r:id="rId2" w:fontKey="{8A707648-B499-46C1-8857-9B026ABDB0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TczMzZkMWVmYzQ3MTVmNTQ4YjI0MDg5NzhiOWUifQ=="/>
  </w:docVars>
  <w:rsids>
    <w:rsidRoot w:val="00E71CC3"/>
    <w:rsid w:val="00063B99"/>
    <w:rsid w:val="001036DB"/>
    <w:rsid w:val="00381040"/>
    <w:rsid w:val="00790C97"/>
    <w:rsid w:val="009E70F5"/>
    <w:rsid w:val="00B07576"/>
    <w:rsid w:val="00BD26B1"/>
    <w:rsid w:val="00E33DDF"/>
    <w:rsid w:val="00E71CC3"/>
    <w:rsid w:val="00E76820"/>
    <w:rsid w:val="00EF573E"/>
    <w:rsid w:val="00F431B9"/>
    <w:rsid w:val="016A2DE9"/>
    <w:rsid w:val="01790FF6"/>
    <w:rsid w:val="01C54B55"/>
    <w:rsid w:val="02386CC9"/>
    <w:rsid w:val="026605ED"/>
    <w:rsid w:val="029E78DE"/>
    <w:rsid w:val="02D432A2"/>
    <w:rsid w:val="02F079B0"/>
    <w:rsid w:val="03045209"/>
    <w:rsid w:val="03065425"/>
    <w:rsid w:val="03425C39"/>
    <w:rsid w:val="034F46D6"/>
    <w:rsid w:val="03541CED"/>
    <w:rsid w:val="03823B61"/>
    <w:rsid w:val="03BE185C"/>
    <w:rsid w:val="03D66BA6"/>
    <w:rsid w:val="03EC0177"/>
    <w:rsid w:val="042A120D"/>
    <w:rsid w:val="042E253E"/>
    <w:rsid w:val="045F6B9B"/>
    <w:rsid w:val="047D5273"/>
    <w:rsid w:val="04854128"/>
    <w:rsid w:val="04BF3ADE"/>
    <w:rsid w:val="04D05CEB"/>
    <w:rsid w:val="050E236F"/>
    <w:rsid w:val="05942874"/>
    <w:rsid w:val="06026309"/>
    <w:rsid w:val="060D7C05"/>
    <w:rsid w:val="061D286A"/>
    <w:rsid w:val="063B7194"/>
    <w:rsid w:val="065D35AE"/>
    <w:rsid w:val="06B036DE"/>
    <w:rsid w:val="06E72E78"/>
    <w:rsid w:val="06F061D0"/>
    <w:rsid w:val="0721638A"/>
    <w:rsid w:val="07230354"/>
    <w:rsid w:val="075C65C8"/>
    <w:rsid w:val="07927288"/>
    <w:rsid w:val="086E3851"/>
    <w:rsid w:val="08901B85"/>
    <w:rsid w:val="08C60088"/>
    <w:rsid w:val="08D77648"/>
    <w:rsid w:val="08EC29C7"/>
    <w:rsid w:val="08FD7416"/>
    <w:rsid w:val="08FF3F01"/>
    <w:rsid w:val="09420839"/>
    <w:rsid w:val="09D66CC1"/>
    <w:rsid w:val="0A0A1357"/>
    <w:rsid w:val="0A2A41B5"/>
    <w:rsid w:val="0A452205"/>
    <w:rsid w:val="0A520F61"/>
    <w:rsid w:val="0A782765"/>
    <w:rsid w:val="0A81327E"/>
    <w:rsid w:val="0A854E82"/>
    <w:rsid w:val="0AAC240E"/>
    <w:rsid w:val="0AC83568"/>
    <w:rsid w:val="0ADF05CA"/>
    <w:rsid w:val="0AE778EA"/>
    <w:rsid w:val="0AED429D"/>
    <w:rsid w:val="0B260413"/>
    <w:rsid w:val="0B5A00BC"/>
    <w:rsid w:val="0B9A2BAF"/>
    <w:rsid w:val="0BA8371B"/>
    <w:rsid w:val="0BD25EA5"/>
    <w:rsid w:val="0BEB340A"/>
    <w:rsid w:val="0C3D1EB8"/>
    <w:rsid w:val="0C4F5747"/>
    <w:rsid w:val="0C963376"/>
    <w:rsid w:val="0CE00A95"/>
    <w:rsid w:val="0CEB4D8B"/>
    <w:rsid w:val="0D2210AE"/>
    <w:rsid w:val="0D584ACF"/>
    <w:rsid w:val="0D7336B7"/>
    <w:rsid w:val="0DA90E87"/>
    <w:rsid w:val="0DF06AB6"/>
    <w:rsid w:val="0DF30354"/>
    <w:rsid w:val="0E1E3623"/>
    <w:rsid w:val="0E1E7AC7"/>
    <w:rsid w:val="0E215C3B"/>
    <w:rsid w:val="0E2A021A"/>
    <w:rsid w:val="0E4B1F3E"/>
    <w:rsid w:val="0E61107F"/>
    <w:rsid w:val="0E9C09EC"/>
    <w:rsid w:val="0ED55999"/>
    <w:rsid w:val="0F1A028E"/>
    <w:rsid w:val="0F255C37"/>
    <w:rsid w:val="0F451083"/>
    <w:rsid w:val="0F470958"/>
    <w:rsid w:val="0F840DD1"/>
    <w:rsid w:val="0FA4224E"/>
    <w:rsid w:val="0FC1070A"/>
    <w:rsid w:val="0FCB3337"/>
    <w:rsid w:val="0FF56606"/>
    <w:rsid w:val="10234F21"/>
    <w:rsid w:val="10394744"/>
    <w:rsid w:val="104A315A"/>
    <w:rsid w:val="105228C0"/>
    <w:rsid w:val="1065378B"/>
    <w:rsid w:val="10802373"/>
    <w:rsid w:val="111E1B8C"/>
    <w:rsid w:val="11A7392F"/>
    <w:rsid w:val="11C664AC"/>
    <w:rsid w:val="11D12421"/>
    <w:rsid w:val="11D5049D"/>
    <w:rsid w:val="11DC7A7D"/>
    <w:rsid w:val="124A70DD"/>
    <w:rsid w:val="13203999"/>
    <w:rsid w:val="132711CC"/>
    <w:rsid w:val="13416D90"/>
    <w:rsid w:val="1346256D"/>
    <w:rsid w:val="1351449B"/>
    <w:rsid w:val="13A26AA4"/>
    <w:rsid w:val="13A9398F"/>
    <w:rsid w:val="13F54E26"/>
    <w:rsid w:val="14080104"/>
    <w:rsid w:val="14F50E56"/>
    <w:rsid w:val="152C2AC9"/>
    <w:rsid w:val="153B2D0D"/>
    <w:rsid w:val="153D4CD7"/>
    <w:rsid w:val="159E329B"/>
    <w:rsid w:val="1664244A"/>
    <w:rsid w:val="16726C02"/>
    <w:rsid w:val="16DF3B6C"/>
    <w:rsid w:val="17042185"/>
    <w:rsid w:val="17174E4F"/>
    <w:rsid w:val="171C4DC0"/>
    <w:rsid w:val="1743234C"/>
    <w:rsid w:val="1752258F"/>
    <w:rsid w:val="17A4103D"/>
    <w:rsid w:val="17D47448"/>
    <w:rsid w:val="180F37C4"/>
    <w:rsid w:val="183C5221"/>
    <w:rsid w:val="186E51A7"/>
    <w:rsid w:val="18702CCD"/>
    <w:rsid w:val="18D771F0"/>
    <w:rsid w:val="18E15979"/>
    <w:rsid w:val="190855FC"/>
    <w:rsid w:val="19670574"/>
    <w:rsid w:val="196F7429"/>
    <w:rsid w:val="1973118E"/>
    <w:rsid w:val="19B52F17"/>
    <w:rsid w:val="19B923D5"/>
    <w:rsid w:val="1A134258"/>
    <w:rsid w:val="1A1B4EBB"/>
    <w:rsid w:val="1A3348FA"/>
    <w:rsid w:val="1A463FEA"/>
    <w:rsid w:val="1A4C776A"/>
    <w:rsid w:val="1A6B78D1"/>
    <w:rsid w:val="1A84316C"/>
    <w:rsid w:val="1B161F8E"/>
    <w:rsid w:val="1BBE6445"/>
    <w:rsid w:val="1C735482"/>
    <w:rsid w:val="1C8E3826"/>
    <w:rsid w:val="1C9E1670"/>
    <w:rsid w:val="1CB33422"/>
    <w:rsid w:val="1CC96E50"/>
    <w:rsid w:val="1CD13F56"/>
    <w:rsid w:val="1D0B1216"/>
    <w:rsid w:val="1D3369BF"/>
    <w:rsid w:val="1D5A75C9"/>
    <w:rsid w:val="1D796AC8"/>
    <w:rsid w:val="1D8E599B"/>
    <w:rsid w:val="1DAB33EB"/>
    <w:rsid w:val="1DC44FD5"/>
    <w:rsid w:val="1DD32F01"/>
    <w:rsid w:val="1FAE057F"/>
    <w:rsid w:val="203647FC"/>
    <w:rsid w:val="204C37BE"/>
    <w:rsid w:val="204F58BE"/>
    <w:rsid w:val="20983709"/>
    <w:rsid w:val="20B16579"/>
    <w:rsid w:val="21AA2FEF"/>
    <w:rsid w:val="21BA320B"/>
    <w:rsid w:val="21D82194"/>
    <w:rsid w:val="220B3A67"/>
    <w:rsid w:val="22310063"/>
    <w:rsid w:val="22703027"/>
    <w:rsid w:val="227B6E3E"/>
    <w:rsid w:val="2287530D"/>
    <w:rsid w:val="22BA1749"/>
    <w:rsid w:val="2312270F"/>
    <w:rsid w:val="23130E25"/>
    <w:rsid w:val="232272BA"/>
    <w:rsid w:val="23476D20"/>
    <w:rsid w:val="234B4A63"/>
    <w:rsid w:val="234B6155"/>
    <w:rsid w:val="239340F9"/>
    <w:rsid w:val="2443573A"/>
    <w:rsid w:val="245C2C9F"/>
    <w:rsid w:val="2463402E"/>
    <w:rsid w:val="24863878"/>
    <w:rsid w:val="2497294E"/>
    <w:rsid w:val="24C006B2"/>
    <w:rsid w:val="25545725"/>
    <w:rsid w:val="256E2C8A"/>
    <w:rsid w:val="264659B5"/>
    <w:rsid w:val="26555BF8"/>
    <w:rsid w:val="266D769A"/>
    <w:rsid w:val="26F90B93"/>
    <w:rsid w:val="27321F52"/>
    <w:rsid w:val="273B74A6"/>
    <w:rsid w:val="2751016E"/>
    <w:rsid w:val="278A3680"/>
    <w:rsid w:val="27BD3A55"/>
    <w:rsid w:val="280A494E"/>
    <w:rsid w:val="28441A80"/>
    <w:rsid w:val="28B60BD0"/>
    <w:rsid w:val="29233D8C"/>
    <w:rsid w:val="292F0F23"/>
    <w:rsid w:val="2959155B"/>
    <w:rsid w:val="298F4F7D"/>
    <w:rsid w:val="2A1E1E90"/>
    <w:rsid w:val="2A481CFC"/>
    <w:rsid w:val="2A587A65"/>
    <w:rsid w:val="2AC5334C"/>
    <w:rsid w:val="2AF07C9E"/>
    <w:rsid w:val="2B0025D7"/>
    <w:rsid w:val="2B1240B8"/>
    <w:rsid w:val="2B1D42B7"/>
    <w:rsid w:val="2B1E480B"/>
    <w:rsid w:val="2B277B63"/>
    <w:rsid w:val="2B2F07C6"/>
    <w:rsid w:val="2B856638"/>
    <w:rsid w:val="2B88586B"/>
    <w:rsid w:val="2B9244BA"/>
    <w:rsid w:val="2BA411B4"/>
    <w:rsid w:val="2BC76C50"/>
    <w:rsid w:val="2BCC070B"/>
    <w:rsid w:val="2C002A9F"/>
    <w:rsid w:val="2C077995"/>
    <w:rsid w:val="2C1C3440"/>
    <w:rsid w:val="2C210A56"/>
    <w:rsid w:val="2C640943"/>
    <w:rsid w:val="2C661BAD"/>
    <w:rsid w:val="2C6E17C2"/>
    <w:rsid w:val="2CB25B52"/>
    <w:rsid w:val="2CCF04B2"/>
    <w:rsid w:val="2CFA0EBF"/>
    <w:rsid w:val="2D1B54A6"/>
    <w:rsid w:val="2D595FCE"/>
    <w:rsid w:val="2D7407E0"/>
    <w:rsid w:val="2D8172D3"/>
    <w:rsid w:val="2E1D524D"/>
    <w:rsid w:val="2E3202EE"/>
    <w:rsid w:val="2EAC0693"/>
    <w:rsid w:val="2ED26038"/>
    <w:rsid w:val="2F171C9D"/>
    <w:rsid w:val="2F272706"/>
    <w:rsid w:val="2F480A2C"/>
    <w:rsid w:val="2F4F7689"/>
    <w:rsid w:val="2F57653D"/>
    <w:rsid w:val="2F9037FD"/>
    <w:rsid w:val="2F9C03F4"/>
    <w:rsid w:val="305F1B4D"/>
    <w:rsid w:val="306951C8"/>
    <w:rsid w:val="30817D16"/>
    <w:rsid w:val="30E54D5A"/>
    <w:rsid w:val="310224D9"/>
    <w:rsid w:val="311F12DD"/>
    <w:rsid w:val="316A07AA"/>
    <w:rsid w:val="316D3DF6"/>
    <w:rsid w:val="317D59F6"/>
    <w:rsid w:val="31853E16"/>
    <w:rsid w:val="3186135C"/>
    <w:rsid w:val="31905D36"/>
    <w:rsid w:val="326E52CF"/>
    <w:rsid w:val="33010C9A"/>
    <w:rsid w:val="335C2F85"/>
    <w:rsid w:val="33997124"/>
    <w:rsid w:val="33E71A1A"/>
    <w:rsid w:val="340A1DD0"/>
    <w:rsid w:val="3489363D"/>
    <w:rsid w:val="34F32864"/>
    <w:rsid w:val="35064C8D"/>
    <w:rsid w:val="354237EC"/>
    <w:rsid w:val="35985A6C"/>
    <w:rsid w:val="35BB3F9F"/>
    <w:rsid w:val="35C16E06"/>
    <w:rsid w:val="35C3492C"/>
    <w:rsid w:val="35E825E5"/>
    <w:rsid w:val="3647730B"/>
    <w:rsid w:val="36E7464B"/>
    <w:rsid w:val="36FD79CA"/>
    <w:rsid w:val="371062E8"/>
    <w:rsid w:val="37234DB1"/>
    <w:rsid w:val="37A20571"/>
    <w:rsid w:val="37BE0B44"/>
    <w:rsid w:val="382202F1"/>
    <w:rsid w:val="3825367C"/>
    <w:rsid w:val="383C09C6"/>
    <w:rsid w:val="38545D10"/>
    <w:rsid w:val="38775503"/>
    <w:rsid w:val="38CF5396"/>
    <w:rsid w:val="393578EF"/>
    <w:rsid w:val="39363667"/>
    <w:rsid w:val="39AB4A01"/>
    <w:rsid w:val="39BA1BA2"/>
    <w:rsid w:val="39C90037"/>
    <w:rsid w:val="3ABB02C8"/>
    <w:rsid w:val="3AF43EAA"/>
    <w:rsid w:val="3B5604D8"/>
    <w:rsid w:val="3B561D9F"/>
    <w:rsid w:val="3B7346FF"/>
    <w:rsid w:val="3B950B19"/>
    <w:rsid w:val="3BCB44F6"/>
    <w:rsid w:val="3BE13D5E"/>
    <w:rsid w:val="3BE462B6"/>
    <w:rsid w:val="3BF770DE"/>
    <w:rsid w:val="3C324854"/>
    <w:rsid w:val="3C5E715D"/>
    <w:rsid w:val="3C8B3CCA"/>
    <w:rsid w:val="3CB23005"/>
    <w:rsid w:val="3CB44BB0"/>
    <w:rsid w:val="3D614EFB"/>
    <w:rsid w:val="3D874491"/>
    <w:rsid w:val="3DA57E9B"/>
    <w:rsid w:val="3DB64D77"/>
    <w:rsid w:val="3DBD4357"/>
    <w:rsid w:val="3DEA2DF3"/>
    <w:rsid w:val="3DFF08E6"/>
    <w:rsid w:val="3EA64F9F"/>
    <w:rsid w:val="3EAB2402"/>
    <w:rsid w:val="3F7024DC"/>
    <w:rsid w:val="40454451"/>
    <w:rsid w:val="40784565"/>
    <w:rsid w:val="40CF0629"/>
    <w:rsid w:val="40E44769"/>
    <w:rsid w:val="40F956A6"/>
    <w:rsid w:val="40FC4327"/>
    <w:rsid w:val="4130688D"/>
    <w:rsid w:val="41727207"/>
    <w:rsid w:val="418952B9"/>
    <w:rsid w:val="418C2076"/>
    <w:rsid w:val="41962EF5"/>
    <w:rsid w:val="41B45A71"/>
    <w:rsid w:val="41DB4DAC"/>
    <w:rsid w:val="42056FF5"/>
    <w:rsid w:val="42F454E4"/>
    <w:rsid w:val="433504EC"/>
    <w:rsid w:val="434456C9"/>
    <w:rsid w:val="435E5C94"/>
    <w:rsid w:val="4376003C"/>
    <w:rsid w:val="4395222D"/>
    <w:rsid w:val="43E27570"/>
    <w:rsid w:val="43E87681"/>
    <w:rsid w:val="44654E01"/>
    <w:rsid w:val="45617CBE"/>
    <w:rsid w:val="45A45C8D"/>
    <w:rsid w:val="45C51FFB"/>
    <w:rsid w:val="4618153B"/>
    <w:rsid w:val="46326F64"/>
    <w:rsid w:val="46C978C9"/>
    <w:rsid w:val="46DC3AA0"/>
    <w:rsid w:val="4724337C"/>
    <w:rsid w:val="47501D98"/>
    <w:rsid w:val="47633879"/>
    <w:rsid w:val="476475F1"/>
    <w:rsid w:val="476D294A"/>
    <w:rsid w:val="477E6905"/>
    <w:rsid w:val="47BE31A6"/>
    <w:rsid w:val="47F6293F"/>
    <w:rsid w:val="4812704D"/>
    <w:rsid w:val="489D100D"/>
    <w:rsid w:val="48EE1869"/>
    <w:rsid w:val="48EF4486"/>
    <w:rsid w:val="48F9448D"/>
    <w:rsid w:val="4901555D"/>
    <w:rsid w:val="490B41C9"/>
    <w:rsid w:val="49E60792"/>
    <w:rsid w:val="4A355F0D"/>
    <w:rsid w:val="4A4F42C0"/>
    <w:rsid w:val="4B2477C4"/>
    <w:rsid w:val="4B58121B"/>
    <w:rsid w:val="4B86222C"/>
    <w:rsid w:val="4BBF52C8"/>
    <w:rsid w:val="4BE551A5"/>
    <w:rsid w:val="4BEA27BB"/>
    <w:rsid w:val="4BEB02E1"/>
    <w:rsid w:val="4BFC429C"/>
    <w:rsid w:val="4BFE0015"/>
    <w:rsid w:val="4C1D0022"/>
    <w:rsid w:val="4C237291"/>
    <w:rsid w:val="4C2B6930"/>
    <w:rsid w:val="4CBA4B37"/>
    <w:rsid w:val="4CC44379"/>
    <w:rsid w:val="4CC90623"/>
    <w:rsid w:val="4CCF550D"/>
    <w:rsid w:val="4CD945DE"/>
    <w:rsid w:val="4D234C3D"/>
    <w:rsid w:val="4D7D140D"/>
    <w:rsid w:val="4DD0778F"/>
    <w:rsid w:val="4E035DB6"/>
    <w:rsid w:val="4E067654"/>
    <w:rsid w:val="4E46150C"/>
    <w:rsid w:val="4E715094"/>
    <w:rsid w:val="4F0022F6"/>
    <w:rsid w:val="4F3F67BA"/>
    <w:rsid w:val="4F5F701C"/>
    <w:rsid w:val="4F6463E1"/>
    <w:rsid w:val="4F781E8C"/>
    <w:rsid w:val="4F820F5D"/>
    <w:rsid w:val="4F9842DC"/>
    <w:rsid w:val="4FAE63B9"/>
    <w:rsid w:val="50CE013F"/>
    <w:rsid w:val="50D77086"/>
    <w:rsid w:val="50DE0415"/>
    <w:rsid w:val="51363DAD"/>
    <w:rsid w:val="51A927D1"/>
    <w:rsid w:val="520B5239"/>
    <w:rsid w:val="52186F93"/>
    <w:rsid w:val="52374280"/>
    <w:rsid w:val="52BC4786"/>
    <w:rsid w:val="52E77A54"/>
    <w:rsid w:val="52F35BA3"/>
    <w:rsid w:val="530E00D1"/>
    <w:rsid w:val="531D1075"/>
    <w:rsid w:val="5345477B"/>
    <w:rsid w:val="535E583D"/>
    <w:rsid w:val="53695B54"/>
    <w:rsid w:val="539D45B7"/>
    <w:rsid w:val="53C442F7"/>
    <w:rsid w:val="540B1521"/>
    <w:rsid w:val="5495528E"/>
    <w:rsid w:val="54A43723"/>
    <w:rsid w:val="54C0055D"/>
    <w:rsid w:val="54C31DFB"/>
    <w:rsid w:val="54FD1C02"/>
    <w:rsid w:val="550146D2"/>
    <w:rsid w:val="55055F70"/>
    <w:rsid w:val="55167559"/>
    <w:rsid w:val="5592323E"/>
    <w:rsid w:val="55BF2784"/>
    <w:rsid w:val="55D818D6"/>
    <w:rsid w:val="55F12998"/>
    <w:rsid w:val="561E6EDF"/>
    <w:rsid w:val="56494582"/>
    <w:rsid w:val="564D4072"/>
    <w:rsid w:val="57135ADE"/>
    <w:rsid w:val="57235071"/>
    <w:rsid w:val="57286925"/>
    <w:rsid w:val="57476D14"/>
    <w:rsid w:val="57574A7D"/>
    <w:rsid w:val="575D6537"/>
    <w:rsid w:val="577273E9"/>
    <w:rsid w:val="57802226"/>
    <w:rsid w:val="57877499"/>
    <w:rsid w:val="5798756F"/>
    <w:rsid w:val="581B3578"/>
    <w:rsid w:val="585119A0"/>
    <w:rsid w:val="58D84803"/>
    <w:rsid w:val="58DC7930"/>
    <w:rsid w:val="59367040"/>
    <w:rsid w:val="598D0C2A"/>
    <w:rsid w:val="59BB12F3"/>
    <w:rsid w:val="59E642B7"/>
    <w:rsid w:val="59EC3BA2"/>
    <w:rsid w:val="59EC76FE"/>
    <w:rsid w:val="5A386DE8"/>
    <w:rsid w:val="5A424C37"/>
    <w:rsid w:val="5A4A0CF3"/>
    <w:rsid w:val="5A56726E"/>
    <w:rsid w:val="5A812625"/>
    <w:rsid w:val="5A9A35FE"/>
    <w:rsid w:val="5B4F43E9"/>
    <w:rsid w:val="5B542CE6"/>
    <w:rsid w:val="5BAC183B"/>
    <w:rsid w:val="5BBD3BEE"/>
    <w:rsid w:val="5BD376EC"/>
    <w:rsid w:val="5BD90E41"/>
    <w:rsid w:val="5BE10DB9"/>
    <w:rsid w:val="5C7E676F"/>
    <w:rsid w:val="5C9127DF"/>
    <w:rsid w:val="5CA02688"/>
    <w:rsid w:val="5CA26954"/>
    <w:rsid w:val="5CC130C4"/>
    <w:rsid w:val="5D101956"/>
    <w:rsid w:val="5DAB5B22"/>
    <w:rsid w:val="5DDE1A54"/>
    <w:rsid w:val="5DE11E27"/>
    <w:rsid w:val="5DE132F2"/>
    <w:rsid w:val="5E0F0CA9"/>
    <w:rsid w:val="5E451AD3"/>
    <w:rsid w:val="5E543AC4"/>
    <w:rsid w:val="5E624433"/>
    <w:rsid w:val="5E840880"/>
    <w:rsid w:val="5E8E6FD6"/>
    <w:rsid w:val="5EC40024"/>
    <w:rsid w:val="5F1119B5"/>
    <w:rsid w:val="5F2B6F1B"/>
    <w:rsid w:val="5F7A0B7C"/>
    <w:rsid w:val="5F887EC9"/>
    <w:rsid w:val="60150B9A"/>
    <w:rsid w:val="60805044"/>
    <w:rsid w:val="609603C4"/>
    <w:rsid w:val="60BB607C"/>
    <w:rsid w:val="60DB671F"/>
    <w:rsid w:val="60EA6962"/>
    <w:rsid w:val="60FA6BA5"/>
    <w:rsid w:val="610522BA"/>
    <w:rsid w:val="611A2DA3"/>
    <w:rsid w:val="612C2AD6"/>
    <w:rsid w:val="61A30FEA"/>
    <w:rsid w:val="61A42FB4"/>
    <w:rsid w:val="61D85174"/>
    <w:rsid w:val="61DC5BE1"/>
    <w:rsid w:val="61FE0917"/>
    <w:rsid w:val="624A590A"/>
    <w:rsid w:val="6300246C"/>
    <w:rsid w:val="63584057"/>
    <w:rsid w:val="63585E05"/>
    <w:rsid w:val="635F53E5"/>
    <w:rsid w:val="63A70B3A"/>
    <w:rsid w:val="63A90AED"/>
    <w:rsid w:val="642B176B"/>
    <w:rsid w:val="64A137DB"/>
    <w:rsid w:val="64A47253"/>
    <w:rsid w:val="64BC23C3"/>
    <w:rsid w:val="64C01EB3"/>
    <w:rsid w:val="64F34037"/>
    <w:rsid w:val="64FD0B60"/>
    <w:rsid w:val="65091257"/>
    <w:rsid w:val="651421FF"/>
    <w:rsid w:val="651D5558"/>
    <w:rsid w:val="6522491C"/>
    <w:rsid w:val="65384140"/>
    <w:rsid w:val="65757142"/>
    <w:rsid w:val="65D976D1"/>
    <w:rsid w:val="65EB11B2"/>
    <w:rsid w:val="672F3320"/>
    <w:rsid w:val="67915D89"/>
    <w:rsid w:val="67CF04D5"/>
    <w:rsid w:val="67FA0AEC"/>
    <w:rsid w:val="685C0145"/>
    <w:rsid w:val="68831DBE"/>
    <w:rsid w:val="691E34AC"/>
    <w:rsid w:val="69531548"/>
    <w:rsid w:val="696A4AE4"/>
    <w:rsid w:val="69961435"/>
    <w:rsid w:val="69B8584F"/>
    <w:rsid w:val="69D63F27"/>
    <w:rsid w:val="69DA3A17"/>
    <w:rsid w:val="6A4C5F97"/>
    <w:rsid w:val="6A971908"/>
    <w:rsid w:val="6AC63F9C"/>
    <w:rsid w:val="6AD71D05"/>
    <w:rsid w:val="6B0A20DA"/>
    <w:rsid w:val="6BA0659B"/>
    <w:rsid w:val="6C353187"/>
    <w:rsid w:val="6CBE13CE"/>
    <w:rsid w:val="6D192AA9"/>
    <w:rsid w:val="6D392803"/>
    <w:rsid w:val="6D3E250F"/>
    <w:rsid w:val="6D7A51D2"/>
    <w:rsid w:val="6D80534B"/>
    <w:rsid w:val="6DAF0D17"/>
    <w:rsid w:val="6ED07197"/>
    <w:rsid w:val="6F490CF7"/>
    <w:rsid w:val="6FD76303"/>
    <w:rsid w:val="702E0619"/>
    <w:rsid w:val="70417676"/>
    <w:rsid w:val="704D6DFE"/>
    <w:rsid w:val="708238A0"/>
    <w:rsid w:val="70A97C9F"/>
    <w:rsid w:val="70F57389"/>
    <w:rsid w:val="714C572F"/>
    <w:rsid w:val="717B5AE0"/>
    <w:rsid w:val="71BB5EDC"/>
    <w:rsid w:val="71BE59CD"/>
    <w:rsid w:val="71C13613"/>
    <w:rsid w:val="71F80EDE"/>
    <w:rsid w:val="72007A43"/>
    <w:rsid w:val="72021D5D"/>
    <w:rsid w:val="72203F91"/>
    <w:rsid w:val="72216A88"/>
    <w:rsid w:val="72564634"/>
    <w:rsid w:val="72B868C0"/>
    <w:rsid w:val="72D5767E"/>
    <w:rsid w:val="72F35B4A"/>
    <w:rsid w:val="72FA2A34"/>
    <w:rsid w:val="73740A39"/>
    <w:rsid w:val="73A0182E"/>
    <w:rsid w:val="740A0597"/>
    <w:rsid w:val="741B7106"/>
    <w:rsid w:val="74707403"/>
    <w:rsid w:val="74A4534E"/>
    <w:rsid w:val="74F7526D"/>
    <w:rsid w:val="74FF4D70"/>
    <w:rsid w:val="756C2ED3"/>
    <w:rsid w:val="75CA2B92"/>
    <w:rsid w:val="75D144A1"/>
    <w:rsid w:val="769767EC"/>
    <w:rsid w:val="76B15B00"/>
    <w:rsid w:val="76C53359"/>
    <w:rsid w:val="76E45ED5"/>
    <w:rsid w:val="76F65C09"/>
    <w:rsid w:val="76F922B7"/>
    <w:rsid w:val="7715608F"/>
    <w:rsid w:val="77416E84"/>
    <w:rsid w:val="77505B83"/>
    <w:rsid w:val="7762075A"/>
    <w:rsid w:val="77D0645A"/>
    <w:rsid w:val="77F4039A"/>
    <w:rsid w:val="7860158C"/>
    <w:rsid w:val="78734AE7"/>
    <w:rsid w:val="7883171E"/>
    <w:rsid w:val="78960859"/>
    <w:rsid w:val="789D40E8"/>
    <w:rsid w:val="797D3509"/>
    <w:rsid w:val="79A4194C"/>
    <w:rsid w:val="79D331F8"/>
    <w:rsid w:val="79D63CA4"/>
    <w:rsid w:val="7A6510DB"/>
    <w:rsid w:val="7A8157E9"/>
    <w:rsid w:val="7A88301C"/>
    <w:rsid w:val="7AC2652D"/>
    <w:rsid w:val="7B05466C"/>
    <w:rsid w:val="7B16706A"/>
    <w:rsid w:val="7B6E5D6D"/>
    <w:rsid w:val="7B7653BB"/>
    <w:rsid w:val="7BBA0FB3"/>
    <w:rsid w:val="7C1062A2"/>
    <w:rsid w:val="7C1E3C37"/>
    <w:rsid w:val="7C286864"/>
    <w:rsid w:val="7C8E41ED"/>
    <w:rsid w:val="7CC540B3"/>
    <w:rsid w:val="7CD75B94"/>
    <w:rsid w:val="7D6733BC"/>
    <w:rsid w:val="7D714A88"/>
    <w:rsid w:val="7DB931E0"/>
    <w:rsid w:val="7DF54524"/>
    <w:rsid w:val="7E0712F2"/>
    <w:rsid w:val="7E0E55E6"/>
    <w:rsid w:val="7E7B3A68"/>
    <w:rsid w:val="7ECA2828"/>
    <w:rsid w:val="7ED06D3F"/>
    <w:rsid w:val="7EE51621"/>
    <w:rsid w:val="7EEE6370"/>
    <w:rsid w:val="7F0431A7"/>
    <w:rsid w:val="7F4C0ABC"/>
    <w:rsid w:val="7FAB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unhideWhenUsed/>
    <w:qFormat/>
    <w:uiPriority w:val="99"/>
    <w:pPr>
      <w:widowControl/>
      <w:spacing w:line="500" w:lineRule="exact"/>
      <w:ind w:firstLine="560" w:firstLineChars="200"/>
    </w:pPr>
    <w:rPr>
      <w:rFonts w:ascii="Times New Roman" w:hAnsi="Times New Roman" w:eastAsia="仿宋" w:cs="Times New Roman"/>
      <w:sz w:val="28"/>
      <w:szCs w:val="28"/>
    </w:rPr>
  </w:style>
  <w:style w:type="paragraph" w:styleId="4">
    <w:name w:val="Balloon Text"/>
    <w:basedOn w:val="1"/>
    <w:link w:val="12"/>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pPr>
    <w:rPr>
      <w:kern w:val="0"/>
      <w:sz w:val="18"/>
      <w:szCs w:val="18"/>
    </w:rPr>
  </w:style>
  <w:style w:type="character" w:styleId="9">
    <w:name w:val="annotation reference"/>
    <w:basedOn w:val="8"/>
    <w:qFormat/>
    <w:uiPriority w:val="0"/>
    <w:rPr>
      <w:sz w:val="21"/>
      <w:szCs w:val="21"/>
    </w:rPr>
  </w:style>
  <w:style w:type="character" w:customStyle="1" w:styleId="10">
    <w:name w:val="NormalCharacter"/>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23</Pages>
  <Words>12524</Words>
  <Characters>12644</Characters>
  <Lines>129</Lines>
  <Paragraphs>36</Paragraphs>
  <TotalTime>18</TotalTime>
  <ScaleCrop>false</ScaleCrop>
  <LinksUpToDate>false</LinksUpToDate>
  <CharactersWithSpaces>12663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2023-05-27T09:27:00Z</dcterms:created>
  <dc:creator>lenovo</dc:creator>
  <cp:lastModifiedBy>刘媛媛</cp:lastModifiedBy>
  <dcterms:modified xsi:type="dcterms:W3CDTF">2023-10-09T03:27:45Z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CA9E40DA283044669E604DF0B005E728_13</vt:lpwstr>
  </property>
</Properties>
</file>