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2023-2024学年度第三次校长办公会纪要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午，学校召开202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学年度第</w:t>
      </w:r>
      <w:r>
        <w:rPr>
          <w:rFonts w:hint="eastAsia" w:ascii="仿宋_GB2312" w:hAnsi="仿宋_GB2312" w:eastAsia="仿宋_GB2312" w:cs="仿宋_GB2312"/>
          <w:sz w:val="32"/>
          <w:szCs w:val="32"/>
          <w:lang w:val="en-US" w:eastAsia="zh-CN"/>
        </w:rPr>
        <w:t>三次</w:t>
      </w:r>
      <w:r>
        <w:rPr>
          <w:rFonts w:hint="eastAsia" w:ascii="仿宋_GB2312" w:hAnsi="仿宋_GB2312" w:eastAsia="仿宋_GB2312" w:cs="仿宋_GB2312"/>
          <w:sz w:val="32"/>
          <w:szCs w:val="32"/>
        </w:rPr>
        <w:t>校长办公会。会议由李崇光校长主持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校长办公会成员参加。</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纪要如下：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w:t>
      </w:r>
      <w:r>
        <w:rPr>
          <w:rFonts w:hint="eastAsia" w:ascii="仿宋_GB2312" w:hAnsi="仿宋_GB2312" w:eastAsia="仿宋_GB2312" w:cs="仿宋_GB2312"/>
          <w:color w:val="000000" w:themeColor="text1"/>
          <w:sz w:val="32"/>
          <w:szCs w:val="32"/>
          <w14:textFill>
            <w14:solidFill>
              <w14:schemeClr w14:val="tx1"/>
            </w14:solidFill>
          </w14:textFill>
        </w:rPr>
        <w:t>坚持落实“思想引领、学习在先”机制，参会人员集体学习了</w:t>
      </w:r>
      <w:r>
        <w:rPr>
          <w:rFonts w:hint="eastAsia" w:ascii="仿宋_GB2312" w:hAnsi="仿宋_GB2312" w:eastAsia="仿宋_GB2312" w:cs="仿宋_GB2312"/>
          <w:bCs/>
          <w:color w:val="000000" w:themeColor="text1"/>
          <w:sz w:val="32"/>
          <w:szCs w:val="32"/>
          <w14:textFill>
            <w14:solidFill>
              <w14:schemeClr w14:val="tx1"/>
            </w14:solidFill>
          </w14:textFill>
        </w:rPr>
        <w:t>习近平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总书记对全国宣传思想文化工作作出的重要指示。会议要求，</w:t>
      </w:r>
      <w:r>
        <w:rPr>
          <w:rFonts w:hint="eastAsia" w:ascii="仿宋_GB2312" w:hAnsi="Segoe UI" w:eastAsia="仿宋_GB2312" w:cs="Segoe UI"/>
          <w:sz w:val="32"/>
          <w:szCs w:val="32"/>
        </w:rPr>
        <w:t>要紧紧围绕学习贯彻习近平文化思想</w:t>
      </w:r>
      <w:r>
        <w:rPr>
          <w:rFonts w:hint="eastAsia" w:ascii="仿宋_GB2312" w:hAnsi="Segoe UI" w:eastAsia="仿宋_GB2312" w:cs="Segoe UI"/>
          <w:sz w:val="32"/>
          <w:szCs w:val="32"/>
          <w:lang w:val="en-US" w:eastAsia="zh-CN"/>
        </w:rPr>
        <w:t>和</w:t>
      </w:r>
      <w:r>
        <w:rPr>
          <w:rFonts w:hint="eastAsia" w:ascii="仿宋_GB2312" w:hAnsi="Segoe UI" w:eastAsia="仿宋_GB2312" w:cs="Segoe UI"/>
          <w:sz w:val="32"/>
          <w:szCs w:val="32"/>
        </w:rPr>
        <w:t>贯彻党的二十大关于文化建设的战略部署，</w:t>
      </w:r>
      <w:r>
        <w:rPr>
          <w:rFonts w:hint="default" w:ascii="仿宋_GB2312" w:hAnsi="Segoe UI" w:eastAsia="仿宋_GB2312" w:cs="Segoe UI"/>
          <w:sz w:val="32"/>
          <w:szCs w:val="32"/>
        </w:rPr>
        <w:t>坚定文化自信，坚持守正创新，着力加强党对宣传思想文化工作的</w:t>
      </w:r>
      <w:r>
        <w:rPr>
          <w:rFonts w:hint="eastAsia" w:ascii="仿宋_GB2312" w:hAnsi="Segoe UI" w:eastAsia="仿宋_GB2312" w:cs="Segoe UI"/>
          <w:sz w:val="32"/>
          <w:szCs w:val="32"/>
          <w:lang w:val="en-US" w:eastAsia="zh-CN"/>
        </w:rPr>
        <w:t>全面</w:t>
      </w:r>
      <w:r>
        <w:rPr>
          <w:rFonts w:hint="default" w:ascii="仿宋_GB2312" w:hAnsi="Segoe UI" w:eastAsia="仿宋_GB2312" w:cs="Segoe UI"/>
          <w:sz w:val="32"/>
          <w:szCs w:val="32"/>
        </w:rPr>
        <w:t>领导，着力培育和践行社会主义核心价值观</w:t>
      </w:r>
      <w:r>
        <w:rPr>
          <w:rFonts w:hint="eastAsia" w:ascii="仿宋_GB2312" w:hAnsi="Segoe UI" w:eastAsia="仿宋_GB2312" w:cs="Segoe UI"/>
          <w:sz w:val="32"/>
          <w:szCs w:val="32"/>
          <w:lang w:eastAsia="zh-CN"/>
        </w:rPr>
        <w:t>，</w:t>
      </w:r>
      <w:r>
        <w:rPr>
          <w:rFonts w:hint="eastAsia" w:ascii="仿宋_GB2312" w:hAnsi="Segoe UI" w:eastAsia="仿宋_GB2312" w:cs="Segoe UI"/>
          <w:sz w:val="32"/>
          <w:szCs w:val="32"/>
          <w:lang w:val="en-US" w:eastAsia="zh-CN"/>
        </w:rPr>
        <w:t>充分激发广大师生的文化创新创造活力，不断创新校园精神文明建设工作，积极开创新时代学校宣传思想文化工作新局面。</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eastAsia" w:ascii="仿宋_GB2312" w:hAnsi="Segoe UI" w:eastAsia="仿宋_GB2312" w:cs="Segoe UI"/>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Segoe UI" w:eastAsia="仿宋_GB2312" w:cs="Segoe UI"/>
          <w:sz w:val="32"/>
          <w:szCs w:val="32"/>
          <w:lang w:val="en-US" w:eastAsia="zh-CN"/>
        </w:rPr>
        <w:t>会议听取了评建办负责人关于《武昌首义学院本科教学工作合格评估整改方案》的汇报。与会领导就《整改方案》进行了深入的讨论，同意成立“本科教学工作合格评估整改工作办公室”负责牵头评估整改工作，办公室设在本科教学工作评建办公室。</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eastAsia" w:ascii="仿宋_GB2312" w:hAnsi="Segoe UI" w:eastAsia="仿宋_GB2312" w:cs="Segoe UI"/>
          <w:color w:val="000000" w:themeColor="text1"/>
          <w:sz w:val="32"/>
          <w:szCs w:val="32"/>
          <w:lang w:val="en-US" w:eastAsia="zh-CN"/>
          <w14:textFill>
            <w14:solidFill>
              <w14:schemeClr w14:val="tx1"/>
            </w14:solidFill>
          </w14:textFill>
        </w:rPr>
      </w:pPr>
      <w:r>
        <w:rPr>
          <w:rFonts w:hint="eastAsia" w:ascii="仿宋_GB2312" w:hAnsi="Segoe UI" w:eastAsia="仿宋_GB2312" w:cs="Segoe UI"/>
          <w:sz w:val="32"/>
          <w:szCs w:val="32"/>
          <w:lang w:val="en-US" w:eastAsia="zh-CN"/>
        </w:rPr>
        <w:t>会议审议了《2023-2024学年度学科竞赛立项项目》。经过充分讨论，会议要求教务处开展广泛调研，对学校学科竞赛立项工作进行深入改革，进一步调整与完善《2023-2024学年度科学竞赛立项项目》。</w:t>
      </w:r>
      <w:r>
        <w:rPr>
          <w:rFonts w:hint="eastAsia" w:ascii="仿宋_GB2312" w:hAnsi="Segoe UI" w:eastAsia="仿宋_GB2312" w:cs="Segoe UI"/>
          <w:color w:val="000000" w:themeColor="text1"/>
          <w:sz w:val="32"/>
          <w:szCs w:val="32"/>
          <w:lang w:val="en-US" w:eastAsia="zh-CN"/>
          <w14:textFill>
            <w14:solidFill>
              <w14:schemeClr w14:val="tx1"/>
            </w14:solidFill>
          </w14:textFill>
        </w:rPr>
        <w:t>会议决定由校长助理景奉杰教授负责牵头学校“双创”教育工作，具体指导及推进学科竞赛立项相关事宜。</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四、会议审议并通过了《武昌首义学院优秀青年教师培养计划实施方案》。会议要求，教师发展中心根据与会领导提出的具体意见完善后正式发文试行。</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五、会议审议并通过了进阶型津贴评审结果，由教师发展中心负责发文落实。</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六、会议听取了人事处负责人关于基础科学部、信息科学与工程学院等教学单位机构设置及人事工作的汇报。会议通过了龙松任基础科学部副主任、杨帆任信息科学与工程学院人工智能专业负责人的提议，同意以学校艺术团为基础，在基础科学部下设美育教研室，实行双重管理，会议同时要求，校团委要进一步完善艺术团在两校区的管理和活动开展机制，合理分配两校区人员，积极组织开展校园文体活动。会后由人事处另行发文。</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七、会议听取了人事处负责人关于学校2022-2023学年度教职工考核结果以及2023年评优情况的汇报。经会议研究表决，通过了2022-2023学年度教职工考核评优结果及2022年优秀教师、优秀教育工作者推荐名单，由人事处负责发文落实。</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Segoe UI" w:eastAsia="仿宋_GB2312" w:cs="Segoe UI"/>
          <w:sz w:val="32"/>
          <w:szCs w:val="32"/>
          <w:lang w:val="en-US" w:eastAsia="zh-CN"/>
        </w:rPr>
        <w:t>八、会议听取了发展规划办公室负责人关于学校2022-2023学年教学单位考核情况及奖励预案的汇报。经会</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jc w:val="both"/>
        <w:textAlignment w:val="auto"/>
        <w:rPr>
          <w:rFonts w:hint="default"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议讨论，同意学校2022-2023学年教学单位考核结果及奖励方案。由发展规划办公室负责落实。</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九、会议听取了宣传部负责人关于开学以来校园舆情形势及意识形态工作的汇报。会议要求加强校园网络舆情管控，及时掌握师生思想动态和校园舆情，切实加强教育引导，由宣传部会同学生工作部、教师工作部负责落实。</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Segoe UI" w:eastAsia="仿宋_GB2312" w:cs="Segoe UI"/>
          <w:sz w:val="32"/>
          <w:szCs w:val="32"/>
          <w:lang w:val="en-US" w:eastAsia="zh-CN"/>
        </w:rPr>
      </w:pPr>
      <w:r>
        <w:rPr>
          <w:rFonts w:hint="eastAsia" w:ascii="仿宋_GB2312" w:hAnsi="Segoe UI" w:eastAsia="仿宋_GB2312" w:cs="Segoe UI"/>
          <w:sz w:val="32"/>
          <w:szCs w:val="32"/>
          <w:lang w:val="en-US" w:eastAsia="zh-CN"/>
        </w:rPr>
        <w:t>会议还提议明确学校</w:t>
      </w:r>
      <w:bookmarkStart w:id="0" w:name="_GoBack"/>
      <w:bookmarkEnd w:id="0"/>
      <w:r>
        <w:rPr>
          <w:rFonts w:hint="eastAsia" w:ascii="仿宋_GB2312" w:hAnsi="Segoe UI" w:eastAsia="仿宋_GB2312" w:cs="Segoe UI"/>
          <w:sz w:val="32"/>
          <w:szCs w:val="32"/>
          <w:lang w:val="en-US" w:eastAsia="zh-CN"/>
        </w:rPr>
        <w:t>学科建设办公室与科学技术处合署办公，胡容玲兼学科办公室主任，会后由理事会办公室提请理事会通过并发文。</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Segoe UI" w:eastAsia="仿宋_GB2312" w:cs="Segoe UI"/>
          <w:sz w:val="32"/>
          <w:szCs w:val="32"/>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2023年10月16日</w:t>
      </w: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3F7953-04E3-4601-A12C-C99D5860E916}"/>
  </w:font>
  <w:font w:name="方正小标宋简体">
    <w:panose1 w:val="03000509000000000000"/>
    <w:charset w:val="86"/>
    <w:family w:val="auto"/>
    <w:pitch w:val="default"/>
    <w:sig w:usb0="00000001" w:usb1="080E0000" w:usb2="00000000" w:usb3="00000000" w:csb0="00040000" w:csb1="00000000"/>
    <w:embedRegular r:id="rId2" w:fontKey="{421DFD3D-2CCA-4945-AAFF-404ECE0C2806}"/>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2C0A802-16E9-4E24-BA3A-E87752B68673}"/>
  </w:font>
  <w:font w:name="方正小标宋_GBK">
    <w:panose1 w:val="02000000000000000000"/>
    <w:charset w:val="86"/>
    <w:family w:val="auto"/>
    <w:pitch w:val="default"/>
    <w:sig w:usb0="A00002BF" w:usb1="38CF7CFA" w:usb2="00082016" w:usb3="00000000" w:csb0="00040001" w:csb1="00000000"/>
    <w:embedRegular r:id="rId4" w:fontKey="{A5676B19-7624-483A-B7C9-48CE21799728}"/>
  </w:font>
  <w:font w:name="Segoe UI">
    <w:panose1 w:val="020B0502040204020203"/>
    <w:charset w:val="00"/>
    <w:family w:val="auto"/>
    <w:pitch w:val="default"/>
    <w:sig w:usb0="E4002EFF" w:usb1="C000E47F" w:usb2="00000009" w:usb3="00000000" w:csb0="200001FF" w:csb1="00000000"/>
    <w:embedRegular r:id="rId5" w:fontKey="{DB002D90-7009-4C90-BAE2-0AEB4874CD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61D96"/>
    <w:multiLevelType w:val="singleLevel"/>
    <w:tmpl w:val="D4761D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000000"/>
    <w:rsid w:val="003D1047"/>
    <w:rsid w:val="14E9060A"/>
    <w:rsid w:val="1DB37320"/>
    <w:rsid w:val="23163ED6"/>
    <w:rsid w:val="28220269"/>
    <w:rsid w:val="29D026B0"/>
    <w:rsid w:val="343D67FD"/>
    <w:rsid w:val="36196074"/>
    <w:rsid w:val="3BAC489D"/>
    <w:rsid w:val="3C7E6C8D"/>
    <w:rsid w:val="3D5A3DC8"/>
    <w:rsid w:val="440A0DCC"/>
    <w:rsid w:val="49842E43"/>
    <w:rsid w:val="4DE20539"/>
    <w:rsid w:val="53554536"/>
    <w:rsid w:val="5CB45FE5"/>
    <w:rsid w:val="60555E4E"/>
    <w:rsid w:val="62E80E69"/>
    <w:rsid w:val="63661293"/>
    <w:rsid w:val="673152EA"/>
    <w:rsid w:val="6BC97BD5"/>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522</Characters>
  <Lines>0</Lines>
  <Paragraphs>0</Paragraphs>
  <TotalTime>3</TotalTime>
  <ScaleCrop>false</ScaleCrop>
  <LinksUpToDate>false</LinksUpToDate>
  <CharactersWithSpaces>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玄之又玄</cp:lastModifiedBy>
  <cp:lastPrinted>2023-04-12T08:12:00Z</cp:lastPrinted>
  <dcterms:modified xsi:type="dcterms:W3CDTF">2023-10-17T01:35:32Z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E1CA5DA8A92B44AABA9E4CF9EF918058</vt:lpwstr>
  </property>
</Properties>
</file>