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关于编制《武昌首义学院20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学年本科教学质量报告》的通知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left="0" w:right="0" w:firstLine="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各相关职能部门：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根据202</w:t>
      </w:r>
      <w:r>
        <w:rPr>
          <w:rStyle w:val="4"/>
          <w:rFonts w:hint="eastAsia"/>
          <w:lang w:val="en-US" w:eastAsia="zh-CN"/>
        </w:rPr>
        <w:t>3</w:t>
      </w:r>
      <w:r>
        <w:rPr>
          <w:rStyle w:val="4"/>
          <w:rFonts w:hint="eastAsia"/>
        </w:rPr>
        <w:t>年本科教学基本状态数据采集填报要求，现开展《</w:t>
      </w:r>
      <w:r>
        <w:rPr>
          <w:rStyle w:val="4"/>
          <w:rFonts w:hint="eastAsia"/>
          <w:lang w:val="en-US" w:eastAsia="zh-CN"/>
        </w:rPr>
        <w:t>学校</w:t>
      </w:r>
      <w:r>
        <w:rPr>
          <w:rStyle w:val="4"/>
          <w:rFonts w:hint="eastAsia"/>
        </w:rPr>
        <w:t>20</w:t>
      </w:r>
      <w:r>
        <w:rPr>
          <w:rStyle w:val="4"/>
          <w:rFonts w:hint="eastAsia"/>
          <w:lang w:val="en-US" w:eastAsia="zh-CN"/>
        </w:rPr>
        <w:t>22</w:t>
      </w:r>
      <w:r>
        <w:rPr>
          <w:rStyle w:val="4"/>
          <w:rFonts w:hint="eastAsia"/>
        </w:rPr>
        <w:t>-202</w:t>
      </w:r>
      <w:r>
        <w:rPr>
          <w:rStyle w:val="4"/>
          <w:rFonts w:hint="eastAsia"/>
          <w:lang w:val="en-US" w:eastAsia="zh-CN"/>
        </w:rPr>
        <w:t>3</w:t>
      </w:r>
      <w:r>
        <w:rPr>
          <w:rStyle w:val="4"/>
          <w:rFonts w:hint="eastAsia"/>
        </w:rPr>
        <w:t>学年本科教学质量报告》编制发布工作。具体要求如下：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一、编制本科教学质量报告，所有数据基础以已采集的202</w:t>
      </w:r>
      <w:r>
        <w:rPr>
          <w:rStyle w:val="4"/>
          <w:rFonts w:hint="eastAsia"/>
          <w:lang w:val="en-US" w:eastAsia="zh-CN"/>
        </w:rPr>
        <w:t>3</w:t>
      </w:r>
      <w:r>
        <w:rPr>
          <w:rStyle w:val="4"/>
          <w:rFonts w:hint="eastAsia"/>
        </w:rPr>
        <w:t>年度教学基本状态数据中的各类状态数据为准</w:t>
      </w:r>
      <w:r>
        <w:rPr>
          <w:rStyle w:val="4"/>
          <w:rFonts w:hint="eastAsia"/>
          <w:lang w:eastAsia="zh-CN"/>
        </w:rPr>
        <w:t>（</w:t>
      </w:r>
      <w:r>
        <w:rPr>
          <w:rStyle w:val="4"/>
          <w:rFonts w:hint="eastAsia"/>
          <w:b/>
          <w:bCs/>
          <w:lang w:val="en-US" w:eastAsia="zh-CN"/>
        </w:rPr>
        <w:t>各项时间截点与状态数据采集截点一致</w:t>
      </w:r>
      <w:r>
        <w:rPr>
          <w:rStyle w:val="4"/>
          <w:rFonts w:hint="eastAsia"/>
          <w:lang w:eastAsia="zh-CN"/>
        </w:rPr>
        <w:t>）</w:t>
      </w:r>
      <w:r>
        <w:rPr>
          <w:rStyle w:val="4"/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left"/>
        <w:textAlignment w:val="auto"/>
        <w:rPr>
          <w:rStyle w:val="4"/>
          <w:rFonts w:hint="eastAsia"/>
        </w:rPr>
      </w:pPr>
      <w:r>
        <w:rPr>
          <w:rStyle w:val="4"/>
          <w:rFonts w:hint="eastAsia"/>
        </w:rPr>
        <w:t>二、本科教学质量报告的内容要求和分工：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012"/>
        <w:gridCol w:w="2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270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本科教育基本情况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本科人才培养目标及服务面向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校办、教务处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本科专业设置情况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各类全日制在校生情况及本科生所占比例</w:t>
            </w:r>
          </w:p>
        </w:tc>
        <w:tc>
          <w:tcPr>
            <w:tcW w:w="270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本科生生源质量情况</w:t>
            </w:r>
          </w:p>
        </w:tc>
        <w:tc>
          <w:tcPr>
            <w:tcW w:w="270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945" w:firstLineChars="450"/>
            </w:pPr>
            <w:r>
              <w:rPr>
                <w:rFonts w:hint="eastAsia"/>
              </w:rPr>
              <w:t>招就处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师资与教学条件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学校师资队伍数量及结构情况</w:t>
            </w:r>
          </w:p>
        </w:tc>
        <w:tc>
          <w:tcPr>
            <w:tcW w:w="2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人事处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生师比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本科生主讲教师情况（主讲本科课程的教授占教授总数的比例（不含讲座））；</w:t>
            </w: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教授承担本科课程情况（教授讲授本科课程占课程总门次数的比例）</w:t>
            </w:r>
          </w:p>
        </w:tc>
        <w:tc>
          <w:tcPr>
            <w:tcW w:w="270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1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highlight w:val="none"/>
              </w:rPr>
              <w:t>教师科研情况，教师获奖情况，教师论文（专著）情况，教师学习交流情况</w:t>
            </w:r>
          </w:p>
        </w:tc>
        <w:tc>
          <w:tcPr>
            <w:tcW w:w="2701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科技处、</w:t>
            </w:r>
            <w:r>
              <w:rPr>
                <w:rFonts w:hint="eastAsia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教学经费投入情况：（生均本科教学日常运行支出，本科专项教学经费（自然年度内学校立项用于本科教学改革和建设的专项经费总额）；生均本科实验经费（自然年度内学校用于实验教学运行、维护经费生均值）；生均本科实习经费（自然年度内用于本科培养方案内的实习环节支出经费生均值））</w:t>
            </w:r>
          </w:p>
        </w:tc>
        <w:tc>
          <w:tcPr>
            <w:tcW w:w="2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财务处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教学用房（生均教学行政用房，生均实验室面积）及其应用情况</w:t>
            </w:r>
          </w:p>
        </w:tc>
        <w:tc>
          <w:tcPr>
            <w:tcW w:w="2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发规办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图书（生均图书，电子图书、电子期刊种数）及其应用情况</w:t>
            </w:r>
          </w:p>
        </w:tc>
        <w:tc>
          <w:tcPr>
            <w:tcW w:w="2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信息资源及其应用情况</w:t>
            </w:r>
          </w:p>
        </w:tc>
        <w:tc>
          <w:tcPr>
            <w:tcW w:w="2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图书馆、信息中心、教务处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设备（生均教学科研仪器设备值，当年新增教学科研仪器设备值）及其应用情况</w:t>
            </w:r>
          </w:p>
        </w:tc>
        <w:tc>
          <w:tcPr>
            <w:tcW w:w="2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设备处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教学建设与改革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揭示教学过程各主要方面和关键环节，包括专业建设、课程建设、教材建设、教学改革等。</w:t>
            </w:r>
          </w:p>
        </w:tc>
        <w:tc>
          <w:tcPr>
            <w:tcW w:w="270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</w:rPr>
              <w:t>开设“习近平总书记关于教育的重要论述研究”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的课程情况</w:t>
            </w:r>
          </w:p>
        </w:tc>
        <w:tc>
          <w:tcPr>
            <w:tcW w:w="2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70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全校开设课程门数及选修课程开设情况（选修课学分占总学分的比例）、课堂教学规模、实践教学（实践教学学分占总学分的比例）、毕业论文（设计）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以及学生创新创业教育等情况</w:t>
            </w:r>
          </w:p>
        </w:tc>
        <w:tc>
          <w:tcPr>
            <w:tcW w:w="2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70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专业培养能力</w:t>
            </w:r>
          </w:p>
        </w:tc>
        <w:tc>
          <w:tcPr>
            <w:tcW w:w="4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展示本科专业培养能力和发展水平，主要描述专业概况，突出特色、优势、问题及困难等，含专业目标培养、教学条件、人才培养情况，特别是人才培养目标定位与社会人才需求适应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性</w:t>
            </w:r>
            <w:r>
              <w:rPr>
                <w:rFonts w:hint="eastAsia"/>
              </w:rPr>
              <w:t>、培养方案特点，</w:t>
            </w:r>
            <w:r>
              <w:rPr>
                <w:rFonts w:hint="eastAsia"/>
                <w:color w:val="FF0000"/>
              </w:rPr>
              <w:t>在专业建设上经费投入和教学资源的使用情况，专业实践教学及实习实训基地，专业课程体系建设</w:t>
            </w:r>
          </w:p>
        </w:tc>
        <w:tc>
          <w:tcPr>
            <w:tcW w:w="2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</w:tc>
        <w:tc>
          <w:tcPr>
            <w:tcW w:w="401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立德树人落实机制、学风管理等概况</w:t>
            </w:r>
          </w:p>
        </w:tc>
        <w:tc>
          <w:tcPr>
            <w:tcW w:w="270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质量保障体系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阐述学校人才培养中心地位落实情况</w:t>
            </w:r>
          </w:p>
        </w:tc>
        <w:tc>
          <w:tcPr>
            <w:tcW w:w="2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校领导班子研究本科教学工作情况、出台的相关政策措施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教学质量保障体系建设、日常监控及运行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规范教学行为</w:t>
            </w:r>
            <w:r>
              <w:rPr>
                <w:rFonts w:hint="eastAsia"/>
              </w:rPr>
              <w:t>情况</w:t>
            </w:r>
          </w:p>
        </w:tc>
        <w:tc>
          <w:tcPr>
            <w:tcW w:w="2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监评中心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本科教学基本状态分析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FF0000"/>
                <w:lang w:val="en-US" w:eastAsia="zh-CN"/>
              </w:rPr>
              <w:t>开展专业评估、专业认证、国际评估情况等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学生学习效果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学生学习满意度（调查方法与结果）</w:t>
            </w:r>
          </w:p>
        </w:tc>
        <w:tc>
          <w:tcPr>
            <w:tcW w:w="27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本科生毕业情况（应届本科生毕业率）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学位授予情况（应届本科生学位授予率）、攻读研究生情况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就业情况（应届本科生初次就业率）</w:t>
            </w:r>
          </w:p>
        </w:tc>
        <w:tc>
          <w:tcPr>
            <w:tcW w:w="270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招生与就业处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社会用人单位对毕业生评价（用人单位对毕业生满意度（调查方法与结果））</w:t>
            </w:r>
          </w:p>
        </w:tc>
        <w:tc>
          <w:tcPr>
            <w:tcW w:w="2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毕业生成就</w:t>
            </w:r>
          </w:p>
        </w:tc>
        <w:tc>
          <w:tcPr>
            <w:tcW w:w="270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学生获奖情况(学科竞赛类）</w:t>
            </w:r>
          </w:p>
        </w:tc>
        <w:tc>
          <w:tcPr>
            <w:tcW w:w="2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学生获奖（专利）情况（文体活动类）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学生处、校团委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</w:p>
        </w:tc>
        <w:tc>
          <w:tcPr>
            <w:tcW w:w="401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学生创新创业教育与成果</w:t>
            </w:r>
          </w:p>
        </w:tc>
        <w:tc>
          <w:tcPr>
            <w:tcW w:w="2701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840" w:firstLineChars="4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特色发展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总结学校在本科教育教学工作中的特色和经验</w:t>
            </w:r>
          </w:p>
        </w:tc>
        <w:tc>
          <w:tcPr>
            <w:tcW w:w="270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</w:pPr>
            <w:r>
              <w:rPr>
                <w:rFonts w:hint="eastAsi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需要解决的问题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针对影响教学质量的突出问题，分析主要原因，提出解决问题的措施及建议</w:t>
            </w:r>
          </w:p>
        </w:tc>
        <w:tc>
          <w:tcPr>
            <w:tcW w:w="2701" w:type="dxa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教务处、</w:t>
            </w:r>
            <w:r>
              <w:rPr>
                <w:rFonts w:hint="eastAsia"/>
                <w:lang w:val="en-US" w:eastAsia="zh-CN"/>
              </w:rPr>
              <w:t>监评中心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标红为新增内容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三、所有文字资料要求在1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日前提交给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教学质量监测与评估中心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。注：各项数据均保留小数点后两位数字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教学质量监测与评估中心</w:t>
      </w:r>
    </w:p>
    <w:p>
      <w:pPr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000000"/>
    <w:rsid w:val="045D6DCC"/>
    <w:rsid w:val="0C9615C8"/>
    <w:rsid w:val="109220A6"/>
    <w:rsid w:val="256F255E"/>
    <w:rsid w:val="269639E3"/>
    <w:rsid w:val="294A756A"/>
    <w:rsid w:val="2CF92D59"/>
    <w:rsid w:val="395909D2"/>
    <w:rsid w:val="443609BF"/>
    <w:rsid w:val="4585575A"/>
    <w:rsid w:val="55222FC6"/>
    <w:rsid w:val="59077600"/>
    <w:rsid w:val="5B597015"/>
    <w:rsid w:val="63B374DF"/>
    <w:rsid w:val="63E1229E"/>
    <w:rsid w:val="64CC63EA"/>
    <w:rsid w:val="6CC85547"/>
    <w:rsid w:val="7064403B"/>
    <w:rsid w:val="75D67C3E"/>
    <w:rsid w:val="7CD62C03"/>
    <w:rsid w:val="7F3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1366</Words>
  <Characters>1398</Characters>
  <Lines>0</Lines>
  <Paragraphs>0</Paragraphs>
  <TotalTime>28</TotalTime>
  <ScaleCrop>false</ScaleCrop>
  <LinksUpToDate>false</LinksUpToDate>
  <CharactersWithSpaces>1447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2021-11-18T08:47:00Z</dcterms:created>
  <dc:creator>lenovo</dc:creator>
  <cp:lastModifiedBy>刘媛媛</cp:lastModifiedBy>
  <dcterms:modified xsi:type="dcterms:W3CDTF">2023-11-02T03:39:25Z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CFC46A19B901444DA69998AF63EB8AA7</vt:lpwstr>
  </property>
</Properties>
</file>