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ascii="楷体_GB2312" w:eastAsia="楷体_GB2312"/>
          <w:bCs/>
          <w:color w:val="000000"/>
          <w:sz w:val="28"/>
          <w:szCs w:val="28"/>
        </w:rPr>
        <w:t>202</w:t>
      </w:r>
      <w:r>
        <w:rPr>
          <w:rFonts w:hint="eastAsia" w:ascii="楷体_GB2312" w:eastAsia="楷体_GB2312"/>
          <w:bCs/>
          <w:color w:val="000000"/>
          <w:sz w:val="28"/>
          <w:szCs w:val="28"/>
        </w:rPr>
        <w:t>3】第</w:t>
      </w:r>
      <w:r>
        <w:rPr>
          <w:rFonts w:hint="eastAsia" w:ascii="楷体_GB2312" w:eastAsia="楷体_GB2312"/>
          <w:bCs/>
          <w:color w:val="000000"/>
          <w:sz w:val="28"/>
          <w:szCs w:val="28"/>
          <w:lang w:val="en-US" w:eastAsia="zh-CN"/>
        </w:rPr>
        <w:t>22</w:t>
      </w:r>
      <w:bookmarkStart w:id="0" w:name="_GoBack"/>
      <w:bookmarkEnd w:id="0"/>
      <w:r>
        <w:rPr>
          <w:rFonts w:hint="eastAsia" w:ascii="楷体_GB2312" w:eastAsia="楷体_GB2312"/>
          <w:bCs/>
          <w:color w:val="000000"/>
          <w:sz w:val="28"/>
          <w:szCs w:val="28"/>
        </w:rPr>
        <w:t>号</w:t>
      </w:r>
    </w:p>
    <w:p>
      <w:pPr>
        <w:spacing w:before="312" w:beforeLines="100" w:after="312" w:afterLines="100" w:line="240" w:lineRule="exact"/>
        <w:rPr>
          <w:rFonts w:ascii="楷体_GB2312" w:eastAsia="楷体_GB2312"/>
          <w:b/>
          <w:bCs/>
          <w:color w:val="FF0000"/>
          <w:sz w:val="18"/>
          <w:szCs w:val="18"/>
          <w:u w:val="thick"/>
        </w:rPr>
      </w:pPr>
      <w:r>
        <w:rPr>
          <w:rFonts w:ascii="楷体_GB2312" w:eastAsia="楷体_GB2312"/>
          <w:b/>
          <w:bCs/>
          <w:color w:val="FF0000"/>
          <w:sz w:val="18"/>
          <w:szCs w:val="18"/>
          <w:u w:val="thick"/>
        </w:rPr>
        <w:t xml:space="preserve">                                                                                               </w:t>
      </w:r>
    </w:p>
    <w:p>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3～</w:t>
      </w:r>
      <w:r>
        <w:rPr>
          <w:rFonts w:ascii="宋体" w:hAnsi="宋体" w:cs="宋体"/>
          <w:b/>
          <w:sz w:val="36"/>
          <w:szCs w:val="36"/>
        </w:rPr>
        <w:t>202</w:t>
      </w:r>
      <w:r>
        <w:rPr>
          <w:rFonts w:hint="eastAsia" w:ascii="宋体" w:hAnsi="宋体" w:cs="宋体"/>
          <w:b/>
          <w:sz w:val="36"/>
          <w:szCs w:val="36"/>
        </w:rPr>
        <w:t>4学年度第二学期</w:t>
      </w:r>
    </w:p>
    <w:p>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pPr>
        <w:spacing w:line="360" w:lineRule="auto"/>
        <w:rPr>
          <w:rFonts w:ascii="楷体_GB2312" w:eastAsia="楷体_GB2312"/>
          <w:sz w:val="28"/>
          <w:szCs w:val="28"/>
        </w:rPr>
      </w:pPr>
      <w:r>
        <w:rPr>
          <w:rFonts w:hint="eastAsia" w:ascii="楷体_GB2312" w:eastAsia="楷体_GB2312"/>
          <w:sz w:val="28"/>
          <w:szCs w:val="28"/>
        </w:rPr>
        <w:t>各教学单位：</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教材是课堂教学的重要载体，严格落实教材选用及审查工作是落实立德树人根本任务的重要举措，是提高人才培养质量的重要保障。各教学单位须严格遵照《普通高等学校教材管理办法》（教材〔2019〕3号）和《武昌首义学院教材建设与管理暂行办法》（院教〔2018〕64号）的相关规定，落实教材选用审批制度，确保优秀教材进课堂。现将</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202</w:t>
      </w:r>
      <w:r>
        <w:rPr>
          <w:rFonts w:hint="eastAsia" w:ascii="楷体_GB2312" w:eastAsia="楷体_GB2312"/>
          <w:sz w:val="28"/>
          <w:szCs w:val="28"/>
        </w:rPr>
        <w:t>4学年度第二学期全校教材计划编制工作的相关事项通知如下：</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pPr>
        <w:ind w:firstLine="562" w:firstLineChars="200"/>
        <w:rPr>
          <w:rFonts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0周周五（11月10日）前，教务处根据审定的学期教学执行计划，在教务</w:t>
      </w:r>
      <w:r>
        <w:rPr>
          <w:rFonts w:ascii="楷体_GB2312" w:eastAsia="楷体_GB2312"/>
          <w:sz w:val="28"/>
          <w:szCs w:val="28"/>
        </w:rPr>
        <w:t>MIS</w:t>
      </w:r>
      <w:r>
        <w:rPr>
          <w:rFonts w:hint="eastAsia" w:ascii="楷体_GB2312" w:eastAsia="楷体_GB2312"/>
          <w:sz w:val="28"/>
          <w:szCs w:val="28"/>
        </w:rPr>
        <w:t>系统里完成开课数据的准备工作。</w:t>
      </w:r>
    </w:p>
    <w:p>
      <w:pPr>
        <w:ind w:firstLine="562" w:firstLineChars="200"/>
        <w:rPr>
          <w:rFonts w:ascii="楷体_GB2312" w:eastAsia="楷体_GB2312"/>
          <w:sz w:val="28"/>
          <w:szCs w:val="28"/>
        </w:rPr>
      </w:pPr>
      <w:r>
        <w:rPr>
          <w:rFonts w:hint="eastAsia" w:ascii="楷体_GB2312" w:eastAsia="楷体_GB2312"/>
          <w:b/>
          <w:sz w:val="28"/>
          <w:szCs w:val="28"/>
        </w:rPr>
        <w:t>教材选定：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2周周四（11月23日）前，各教学单位严格按照教材选用程序，完成教材的选用、审定、审批程序，并填报《武昌首义学院课程教材选用表》（参见“院教〔2018〕64号文”）。</w:t>
      </w:r>
    </w:p>
    <w:p>
      <w:pPr>
        <w:ind w:firstLine="562" w:firstLineChars="200"/>
        <w:rPr>
          <w:rFonts w:ascii="楷体_GB2312" w:eastAsia="楷体_GB2312"/>
          <w:sz w:val="28"/>
          <w:szCs w:val="28"/>
        </w:rPr>
      </w:pPr>
      <w:r>
        <w:rPr>
          <w:rFonts w:hint="eastAsia" w:ascii="楷体_GB2312" w:eastAsia="楷体_GB2312"/>
          <w:b/>
          <w:sz w:val="28"/>
          <w:szCs w:val="28"/>
        </w:rPr>
        <w:t>教材信息录入：</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2周周五（11月24日），各教学单位按课程归口单位开始将课程选用的教材信息录入教务</w:t>
      </w:r>
      <w:r>
        <w:rPr>
          <w:rFonts w:ascii="楷体_GB2312" w:eastAsia="楷体_GB2312"/>
          <w:sz w:val="28"/>
          <w:szCs w:val="28"/>
        </w:rPr>
        <w:t>MIS</w:t>
      </w:r>
      <w:r>
        <w:rPr>
          <w:rFonts w:hint="eastAsia" w:ascii="楷体_GB2312" w:eastAsia="楷体_GB2312"/>
          <w:sz w:val="28"/>
          <w:szCs w:val="28"/>
        </w:rPr>
        <w:t>系统。第13周周三（11月29日）前，各教学单位完成信息录入工作。</w:t>
      </w:r>
    </w:p>
    <w:p>
      <w:pPr>
        <w:ind w:firstLine="562" w:firstLineChars="200"/>
        <w:rPr>
          <w:rFonts w:ascii="楷体_GB2312" w:eastAsia="楷体_GB2312"/>
          <w:sz w:val="28"/>
          <w:szCs w:val="28"/>
        </w:rPr>
      </w:pPr>
      <w:r>
        <w:rPr>
          <w:rFonts w:hint="eastAsia" w:ascii="楷体_GB2312" w:eastAsia="楷体_GB2312"/>
          <w:b/>
          <w:sz w:val="28"/>
          <w:szCs w:val="28"/>
        </w:rPr>
        <w:t>审定录入信息：</w:t>
      </w:r>
      <w:r>
        <w:rPr>
          <w:rFonts w:hint="eastAsia" w:ascii="楷体_GB2312" w:eastAsia="楷体_GB2312"/>
          <w:sz w:val="28"/>
          <w:szCs w:val="28"/>
        </w:rPr>
        <w:t>第13周周四（11月30日）前，各教学单位完成系统中的教材选用信息的审定工作。为便于数据筛查，可将系统中教材选用信息导出到本地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w:t>
      </w:r>
    </w:p>
    <w:p>
      <w:pPr>
        <w:spacing w:line="360" w:lineRule="auto"/>
        <w:ind w:firstLine="562" w:firstLineChars="200"/>
        <w:rPr>
          <w:rFonts w:ascii="楷体_GB2312" w:eastAsia="楷体_GB2312"/>
          <w:sz w:val="28"/>
          <w:szCs w:val="28"/>
        </w:rPr>
      </w:pPr>
      <w:r>
        <w:rPr>
          <w:rFonts w:ascii="楷体_GB2312" w:eastAsia="楷体_GB2312"/>
          <w:b/>
          <w:sz w:val="28"/>
          <w:szCs w:val="28"/>
        </w:rPr>
        <w:t>教材选定计划送审入库</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3周周五（12月1日），各教学单位提交系统中审定无误的教材选用信息，并告知教务处教材选定情况和数据提交总数。教务处核实无误后，正式录入教材征订计划库。</w:t>
      </w:r>
    </w:p>
    <w:p>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4周周一（12月4日），教务处统计生成《</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w:t>
      </w:r>
      <w:r>
        <w:rPr>
          <w:rFonts w:hint="eastAsia" w:ascii="楷体_GB2312" w:eastAsia="楷体_GB2312"/>
          <w:sz w:val="28"/>
          <w:szCs w:val="28"/>
        </w:rPr>
        <w:t>2学期武昌首义学院教材订购计划汇总表》（以下简称“计划汇总表”）和《</w:t>
      </w:r>
      <w:r>
        <w:rPr>
          <w:rFonts w:ascii="楷体_GB2312" w:eastAsia="楷体_GB2312"/>
          <w:sz w:val="28"/>
          <w:szCs w:val="28"/>
        </w:rPr>
        <w:t>202</w:t>
      </w:r>
      <w:r>
        <w:rPr>
          <w:rFonts w:hint="eastAsia" w:ascii="楷体_GB2312" w:eastAsia="楷体_GB2312"/>
          <w:sz w:val="28"/>
          <w:szCs w:val="28"/>
        </w:rPr>
        <w:t>3</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w:t>
      </w:r>
      <w:r>
        <w:rPr>
          <w:rFonts w:hint="eastAsia" w:ascii="楷体_GB2312" w:eastAsia="楷体_GB2312"/>
          <w:sz w:val="28"/>
          <w:szCs w:val="28"/>
        </w:rPr>
        <w:t>2学期武昌首义学院教材订购计划明细表》（以下简称“计划明细表”），并将规范了数据格式和排版方式的计划明细表电子版，发至各教学单位自行存档。</w:t>
      </w:r>
    </w:p>
    <w:p>
      <w:pPr>
        <w:spacing w:line="360" w:lineRule="auto"/>
        <w:ind w:firstLine="562" w:firstLineChars="200"/>
        <w:rPr>
          <w:rFonts w:ascii="楷体_GB2312" w:eastAsia="楷体_GB2312"/>
          <w:sz w:val="28"/>
          <w:szCs w:val="28"/>
        </w:rPr>
      </w:pPr>
      <w:r>
        <w:rPr>
          <w:rFonts w:hint="eastAsia" w:ascii="楷体_GB2312" w:eastAsia="楷体_GB2312"/>
          <w:b/>
          <w:sz w:val="28"/>
          <w:szCs w:val="28"/>
        </w:rPr>
        <w:t>教材采购：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4周周一（12月4日），教务处将全校教材订购计划汇总表和教材计划明细表转交学校设备处，由设备处开展后续教材采购、入库等工作。</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二、注意事项</w:t>
      </w:r>
    </w:p>
    <w:p>
      <w:pPr>
        <w:ind w:firstLine="560" w:firstLineChars="200"/>
        <w:rPr>
          <w:rFonts w:ascii="楷体_GB2312" w:eastAsia="楷体_GB2312"/>
          <w:sz w:val="28"/>
          <w:szCs w:val="28"/>
        </w:rPr>
      </w:pPr>
      <w:r>
        <w:rPr>
          <w:rFonts w:ascii="楷体_GB2312" w:eastAsia="楷体_GB2312"/>
          <w:sz w:val="28"/>
          <w:szCs w:val="28"/>
        </w:rPr>
        <w:t>1</w:t>
      </w:r>
      <w:r>
        <w:rPr>
          <w:rFonts w:hint="eastAsia" w:ascii="楷体_GB2312" w:eastAsia="楷体_GB2312"/>
          <w:sz w:val="28"/>
          <w:szCs w:val="28"/>
        </w:rPr>
        <w:t>．为保证选用教材的质量，各教学单位须严格按照相关文件规定，遵从选用原则，落实工作程序，</w:t>
      </w:r>
      <w:r>
        <w:rPr>
          <w:rFonts w:ascii="楷体_GB2312" w:eastAsia="楷体_GB2312"/>
          <w:sz w:val="28"/>
          <w:szCs w:val="28"/>
        </w:rPr>
        <w:t>认真做好相关教材遴选工作</w:t>
      </w:r>
      <w:r>
        <w:rPr>
          <w:rFonts w:hint="eastAsia" w:ascii="楷体_GB2312" w:eastAsia="楷体_GB2312"/>
          <w:sz w:val="28"/>
          <w:szCs w:val="28"/>
        </w:rPr>
        <w:t>。</w:t>
      </w:r>
    </w:p>
    <w:p>
      <w:pPr>
        <w:spacing w:line="360" w:lineRule="auto"/>
        <w:ind w:firstLine="560" w:firstLineChars="200"/>
        <w:rPr>
          <w:rFonts w:ascii="楷体_GB2312" w:eastAsia="楷体_GB2312"/>
          <w:sz w:val="28"/>
          <w:szCs w:val="28"/>
        </w:rPr>
      </w:pPr>
      <w:r>
        <w:rPr>
          <w:rFonts w:ascii="楷体_GB2312" w:eastAsia="楷体_GB2312"/>
          <w:sz w:val="28"/>
          <w:szCs w:val="28"/>
        </w:rPr>
        <w:t>2</w:t>
      </w:r>
      <w:r>
        <w:rPr>
          <w:rFonts w:hint="eastAsia" w:ascii="楷体_GB2312" w:eastAsia="楷体_GB2312"/>
          <w:sz w:val="28"/>
          <w:szCs w:val="28"/>
        </w:rPr>
        <w:t>．各教学单位在录入课程选用教材信息时，若所需教材不在教务</w:t>
      </w:r>
      <w:r>
        <w:rPr>
          <w:rFonts w:ascii="楷体_GB2312" w:eastAsia="楷体_GB2312"/>
          <w:sz w:val="28"/>
          <w:szCs w:val="28"/>
        </w:rPr>
        <w:t>MIS</w:t>
      </w:r>
      <w:r>
        <w:rPr>
          <w:rFonts w:hint="eastAsia" w:ascii="楷体_GB2312" w:eastAsia="楷体_GB2312"/>
          <w:sz w:val="28"/>
          <w:szCs w:val="28"/>
        </w:rPr>
        <w:t>系统书目信息库中，需先添加该本教材（教材的必填信息已以</w:t>
      </w:r>
      <w:r>
        <w:rPr>
          <w:rFonts w:ascii="楷体_GB2312" w:eastAsia="楷体_GB2312"/>
          <w:sz w:val="28"/>
          <w:szCs w:val="28"/>
        </w:rPr>
        <w:t>*</w:t>
      </w:r>
      <w:r>
        <w:rPr>
          <w:rFonts w:hint="eastAsia" w:ascii="楷体_GB2312" w:eastAsia="楷体_GB2312"/>
          <w:sz w:val="28"/>
          <w:szCs w:val="28"/>
        </w:rPr>
        <w:t>标注，须准确填写），并送审入库；若发现所选教材书目信息（包括教材名称、</w:t>
      </w:r>
      <w:r>
        <w:rPr>
          <w:rFonts w:ascii="楷体_GB2312" w:eastAsia="楷体_GB2312"/>
          <w:sz w:val="28"/>
          <w:szCs w:val="28"/>
        </w:rPr>
        <w:t>ISBN</w:t>
      </w:r>
      <w:r>
        <w:rPr>
          <w:rFonts w:hint="eastAsia" w:ascii="楷体_GB2312" w:eastAsia="楷体_GB2312"/>
          <w:sz w:val="28"/>
          <w:szCs w:val="28"/>
        </w:rPr>
        <w:t>号、作者、版次以及出版社）有误或不全，请及时在系统的书目信息库中修改。</w:t>
      </w:r>
    </w:p>
    <w:p>
      <w:pPr>
        <w:spacing w:line="360" w:lineRule="auto"/>
        <w:ind w:firstLine="555"/>
        <w:rPr>
          <w:rFonts w:ascii="楷体_GB2312" w:eastAsia="楷体_GB2312"/>
          <w:sz w:val="28"/>
          <w:szCs w:val="28"/>
        </w:rPr>
      </w:pPr>
      <w:r>
        <w:rPr>
          <w:rFonts w:ascii="楷体_GB2312" w:eastAsia="楷体_GB2312"/>
          <w:sz w:val="28"/>
          <w:szCs w:val="28"/>
        </w:rPr>
        <w:t>3.</w:t>
      </w:r>
      <w:r>
        <w:t xml:space="preserve"> </w:t>
      </w:r>
      <w:r>
        <w:rPr>
          <w:rFonts w:hint="eastAsia" w:ascii="楷体_GB2312" w:eastAsia="楷体_GB2312"/>
          <w:sz w:val="28"/>
          <w:szCs w:val="28"/>
        </w:rPr>
        <w:t>自编讲义因印刷成本过高，原则上建议不再制定印刷计划。相关学院应鼓励教师将已有的讲义作为教材出版，无法出版的建议选用现成的教材或者提供给学生电子版。</w:t>
      </w:r>
    </w:p>
    <w:p>
      <w:pPr>
        <w:spacing w:line="360" w:lineRule="auto"/>
        <w:ind w:firstLine="555"/>
        <w:rPr>
          <w:rFonts w:ascii="楷体_GB2312" w:eastAsia="楷体_GB2312"/>
          <w:sz w:val="28"/>
          <w:szCs w:val="28"/>
        </w:rPr>
      </w:pPr>
      <w:r>
        <w:rPr>
          <w:rFonts w:hint="eastAsia" w:ascii="楷体_GB2312" w:eastAsia="楷体_GB2312"/>
          <w:sz w:val="28"/>
          <w:szCs w:val="28"/>
        </w:rPr>
        <w:t>部分因特殊原因需印刷的自编讲义，须参照教材审定程序，</w:t>
      </w:r>
      <w:r>
        <w:rPr>
          <w:rFonts w:ascii="楷体_GB2312" w:eastAsia="楷体_GB2312"/>
          <w:sz w:val="28"/>
          <w:szCs w:val="28"/>
        </w:rPr>
        <w:t>审定</w:t>
      </w:r>
      <w:r>
        <w:rPr>
          <w:rFonts w:hint="eastAsia" w:ascii="楷体_GB2312" w:eastAsia="楷体_GB2312"/>
          <w:sz w:val="28"/>
          <w:szCs w:val="28"/>
        </w:rPr>
        <w:t>、</w:t>
      </w:r>
      <w:r>
        <w:rPr>
          <w:rFonts w:ascii="楷体_GB2312" w:eastAsia="楷体_GB2312"/>
          <w:sz w:val="28"/>
          <w:szCs w:val="28"/>
        </w:rPr>
        <w:t>批准</w:t>
      </w:r>
      <w:r>
        <w:rPr>
          <w:rFonts w:hint="eastAsia" w:ascii="楷体_GB2312" w:eastAsia="楷体_GB2312"/>
          <w:sz w:val="28"/>
          <w:szCs w:val="28"/>
        </w:rPr>
        <w:t>，并在教务</w:t>
      </w:r>
      <w:r>
        <w:rPr>
          <w:rFonts w:ascii="楷体_GB2312" w:eastAsia="楷体_GB2312"/>
          <w:sz w:val="28"/>
          <w:szCs w:val="28"/>
        </w:rPr>
        <w:t>MIS</w:t>
      </w:r>
      <w:r>
        <w:rPr>
          <w:rFonts w:hint="eastAsia" w:ascii="楷体_GB2312" w:eastAsia="楷体_GB2312"/>
          <w:sz w:val="28"/>
          <w:szCs w:val="28"/>
        </w:rPr>
        <w:t>系统中进行录入，操作方法和时间安排同教材。为便于区分，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学院”（注意不要用简称）；教材类型选择“自编教材”；</w:t>
      </w:r>
      <w:r>
        <w:rPr>
          <w:rFonts w:ascii="楷体_GB2312" w:eastAsia="楷体_GB2312"/>
          <w:sz w:val="28"/>
          <w:szCs w:val="28"/>
        </w:rPr>
        <w:t>ISBN</w:t>
      </w:r>
      <w:r>
        <w:rPr>
          <w:rFonts w:hint="eastAsia" w:ascii="楷体_GB2312" w:eastAsia="楷体_GB2312"/>
          <w:sz w:val="28"/>
          <w:szCs w:val="28"/>
        </w:rPr>
        <w:t>号共6位，前3位为学院代码，后3位为序列号。</w:t>
      </w:r>
    </w:p>
    <w:p>
      <w:pPr>
        <w:spacing w:line="360" w:lineRule="auto"/>
        <w:ind w:firstLine="555"/>
        <w:rPr>
          <w:rFonts w:ascii="楷体_GB2312" w:eastAsia="楷体_GB2312"/>
          <w:sz w:val="28"/>
          <w:szCs w:val="28"/>
        </w:rPr>
      </w:pPr>
      <w:r>
        <w:rPr>
          <w:rFonts w:hint="eastAsia" w:ascii="楷体_GB2312" w:eastAsia="楷体_GB2312"/>
          <w:sz w:val="28"/>
          <w:szCs w:val="28"/>
        </w:rPr>
        <w:t>需送印的自编讲义统一由归口单位打印出纸质稿件，并制作封面及目录。封面上应包括讲义名称、作者、编写单位和编写（或修订）时间等。</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4．为进一步推进马克思主义理论研究和建设工程重点教材（以下简称</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rPr>
        <w:t>）在我校的使用，切实落实学校立德树人根本任务，全面提高人才培养质量，我校哲学社会科学相关专业选用</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rPr>
        <w:t>时，须按《武昌首义学院统一使用马克思主义理论研究和建设工程重点教材实施办法》（院教〔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w:t>
      </w:r>
      <w:r>
        <w:rPr>
          <w:rFonts w:ascii="楷体_GB2312" w:eastAsia="楷体_GB2312"/>
          <w:sz w:val="28"/>
          <w:szCs w:val="28"/>
        </w:rPr>
        <w:t xml:space="preserve"> </w:t>
      </w:r>
      <w:r>
        <w:rPr>
          <w:rFonts w:hint="eastAsia" w:ascii="楷体_GB2312" w:eastAsia="楷体_GB2312"/>
          <w:sz w:val="28"/>
          <w:szCs w:val="28"/>
        </w:rPr>
        <w:t>见附件）要求，严格遵照执行。</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5．每门课程需由任课教师为学生推荐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本学习参考书（简称“教参”），任课教师在开课初期向学生列出课程教参的清单，并提出学习要求，以便学生有针对性地扩大阅读量，扩宽知识面。</w:t>
      </w:r>
      <w:r>
        <w:rPr>
          <w:rFonts w:ascii="楷体_GB2312" w:eastAsia="楷体_GB2312"/>
          <w:sz w:val="28"/>
          <w:szCs w:val="28"/>
        </w:rPr>
        <w:t>填报</w:t>
      </w:r>
      <w:r>
        <w:rPr>
          <w:rFonts w:hint="eastAsia" w:ascii="楷体_GB2312" w:eastAsia="楷体_GB2312"/>
          <w:sz w:val="28"/>
          <w:szCs w:val="28"/>
        </w:rPr>
        <w:t>、</w:t>
      </w:r>
      <w:r>
        <w:rPr>
          <w:rFonts w:ascii="楷体_GB2312" w:eastAsia="楷体_GB2312"/>
          <w:sz w:val="28"/>
          <w:szCs w:val="28"/>
        </w:rPr>
        <w:t>更新教参</w:t>
      </w:r>
      <w:r>
        <w:rPr>
          <w:rFonts w:hint="eastAsia" w:ascii="楷体_GB2312" w:eastAsia="楷体_GB2312"/>
          <w:sz w:val="28"/>
          <w:szCs w:val="28"/>
        </w:rPr>
        <w:t>数据</w:t>
      </w:r>
      <w:r>
        <w:rPr>
          <w:rFonts w:ascii="楷体_GB2312" w:eastAsia="楷体_GB2312"/>
          <w:sz w:val="28"/>
          <w:szCs w:val="28"/>
        </w:rPr>
        <w:t>的具体要求和操作方式</w:t>
      </w:r>
      <w:r>
        <w:rPr>
          <w:rFonts w:hint="eastAsia" w:ascii="楷体_GB2312" w:eastAsia="楷体_GB2312"/>
          <w:sz w:val="28"/>
          <w:szCs w:val="28"/>
        </w:rPr>
        <w:t>，</w:t>
      </w:r>
      <w:r>
        <w:rPr>
          <w:rFonts w:ascii="楷体_GB2312" w:eastAsia="楷体_GB2312"/>
          <w:sz w:val="28"/>
          <w:szCs w:val="28"/>
        </w:rPr>
        <w:t>可参见学校图书馆</w:t>
      </w:r>
      <w:r>
        <w:rPr>
          <w:rFonts w:hint="eastAsia" w:ascii="楷体_GB2312" w:eastAsia="楷体_GB2312"/>
          <w:sz w:val="28"/>
          <w:szCs w:val="28"/>
        </w:rPr>
        <w:t>“</w:t>
      </w:r>
      <w:r>
        <w:rPr>
          <w:rFonts w:ascii="楷体_GB2312" w:eastAsia="楷体_GB2312"/>
          <w:sz w:val="28"/>
          <w:szCs w:val="28"/>
        </w:rPr>
        <w:t>教学参考书系统</w:t>
      </w:r>
      <w:r>
        <w:rPr>
          <w:rFonts w:hint="eastAsia" w:ascii="楷体_GB2312" w:eastAsia="楷体_GB2312"/>
          <w:sz w:val="28"/>
          <w:szCs w:val="28"/>
        </w:rPr>
        <w:t>”</w:t>
      </w:r>
      <w:r>
        <w:rPr>
          <w:rFonts w:ascii="楷体_GB2312" w:eastAsia="楷体_GB2312"/>
          <w:sz w:val="28"/>
          <w:szCs w:val="28"/>
        </w:rPr>
        <w:t>页面提示信息</w:t>
      </w:r>
      <w:r>
        <w:rPr>
          <w:rFonts w:hint="eastAsia" w:ascii="楷体_GB2312" w:eastAsia="楷体_GB2312"/>
          <w:sz w:val="28"/>
          <w:szCs w:val="28"/>
        </w:rPr>
        <w:t>。点击</w:t>
      </w:r>
      <w:r>
        <w:rPr>
          <w:rFonts w:ascii="楷体_GB2312" w:eastAsia="楷体_GB2312"/>
          <w:sz w:val="28"/>
          <w:szCs w:val="28"/>
        </w:rPr>
        <w:t>图书馆主页尾部系统链接图标</w:t>
      </w:r>
      <w:r>
        <w:rPr>
          <w:rFonts w:hint="eastAsia" w:ascii="楷体_GB2312" w:eastAsia="楷体_GB2312"/>
          <w:sz w:val="28"/>
          <w:szCs w:val="28"/>
        </w:rPr>
        <w:t>，</w:t>
      </w:r>
      <w:r>
        <w:rPr>
          <w:rFonts w:ascii="楷体_GB2312" w:eastAsia="楷体_GB2312"/>
          <w:sz w:val="28"/>
          <w:szCs w:val="28"/>
        </w:rPr>
        <w:t>可进入相关提示页面</w:t>
      </w:r>
      <w:r>
        <w:rPr>
          <w:rFonts w:hint="eastAsia" w:ascii="楷体_GB2312" w:eastAsia="楷体_GB2312"/>
          <w:sz w:val="28"/>
          <w:szCs w:val="28"/>
        </w:rPr>
        <w:t>。</w:t>
      </w:r>
    </w:p>
    <w:p>
      <w:pPr>
        <w:spacing w:line="360" w:lineRule="auto"/>
        <w:rPr>
          <w:rFonts w:ascii="楷体_GB2312" w:eastAsia="楷体_GB2312"/>
          <w:sz w:val="28"/>
          <w:szCs w:val="28"/>
        </w:rPr>
      </w:pPr>
    </w:p>
    <w:p>
      <w:pPr>
        <w:spacing w:line="360" w:lineRule="auto"/>
        <w:ind w:firstLine="560" w:firstLineChars="200"/>
        <w:outlineLvl w:val="0"/>
        <w:rPr>
          <w:rFonts w:ascii="楷体_GB2312" w:eastAsia="楷体_GB2312"/>
          <w:sz w:val="28"/>
          <w:szCs w:val="28"/>
        </w:rPr>
      </w:pPr>
      <w:r>
        <w:rPr>
          <w:rFonts w:hint="eastAsia" w:ascii="楷体_GB2312" w:eastAsia="楷体_GB2312"/>
          <w:sz w:val="28"/>
          <w:szCs w:val="28"/>
        </w:rPr>
        <w:t>附件：院教〔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w:t>
      </w:r>
      <w:r>
        <w:rPr>
          <w:rFonts w:ascii="楷体_GB2312" w:eastAsia="楷体_GB2312"/>
          <w:sz w:val="28"/>
          <w:szCs w:val="28"/>
        </w:rPr>
        <w:t xml:space="preserve"> </w:t>
      </w:r>
      <w:r>
        <w:rPr>
          <w:rFonts w:hint="eastAsia" w:ascii="楷体_GB2312" w:eastAsia="楷体_GB2312"/>
          <w:sz w:val="28"/>
          <w:szCs w:val="28"/>
        </w:rPr>
        <w:t>武昌首义学院统一使用马克思主义理论研究和建设工程重点教材实施办法</w:t>
      </w:r>
      <w:r>
        <w:rPr>
          <w:rFonts w:ascii="楷体_GB2312" w:eastAsia="楷体_GB2312"/>
          <w:sz w:val="28"/>
          <w:szCs w:val="28"/>
        </w:rPr>
        <w:t>.rar</w:t>
      </w:r>
    </w:p>
    <w:p>
      <w:pPr>
        <w:spacing w:line="360" w:lineRule="auto"/>
        <w:ind w:firstLine="560" w:firstLineChars="200"/>
        <w:outlineLvl w:val="0"/>
        <w:rPr>
          <w:rFonts w:ascii="楷体_GB2312" w:eastAsia="楷体_GB2312"/>
          <w:sz w:val="28"/>
          <w:szCs w:val="28"/>
        </w:rPr>
      </w:pPr>
    </w:p>
    <w:p>
      <w:pPr>
        <w:spacing w:line="360" w:lineRule="auto"/>
        <w:ind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教务处</w:t>
      </w:r>
    </w:p>
    <w:p>
      <w:pPr>
        <w:tabs>
          <w:tab w:val="left" w:pos="8312"/>
        </w:tabs>
        <w:spacing w:line="360" w:lineRule="auto"/>
        <w:ind w:right="-52" w:firstLine="4818" w:firstLineChars="1721"/>
        <w:jc w:val="right"/>
        <w:rPr>
          <w:rFonts w:ascii="楷体_GB2312" w:eastAsia="楷体_GB2312"/>
          <w:bCs/>
          <w:color w:val="000000"/>
          <w:sz w:val="28"/>
          <w:szCs w:val="28"/>
        </w:rPr>
      </w:pPr>
      <w:r>
        <w:rPr>
          <w:rFonts w:ascii="楷体_GB2312" w:eastAsia="楷体_GB2312"/>
          <w:bCs/>
          <w:color w:val="000000"/>
          <w:sz w:val="28"/>
          <w:szCs w:val="28"/>
        </w:rPr>
        <w:t>202</w:t>
      </w:r>
      <w:r>
        <w:rPr>
          <w:rFonts w:hint="eastAsia" w:ascii="楷体_GB2312" w:eastAsia="楷体_GB2312"/>
          <w:bCs/>
          <w:color w:val="000000"/>
          <w:sz w:val="28"/>
          <w:szCs w:val="28"/>
        </w:rPr>
        <w:t>3年11月7日</w:t>
      </w:r>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JjMWZjOWFlODMxN2Q2NzdkZTUwNzBiNjZmY2VkYjMifQ=="/>
  </w:docVars>
  <w:rsids>
    <w:rsidRoot w:val="00371D96"/>
    <w:rsid w:val="00004101"/>
    <w:rsid w:val="000048DD"/>
    <w:rsid w:val="00004A6B"/>
    <w:rsid w:val="00006A91"/>
    <w:rsid w:val="000224BD"/>
    <w:rsid w:val="00044BCB"/>
    <w:rsid w:val="00052AB8"/>
    <w:rsid w:val="00066D64"/>
    <w:rsid w:val="00066F7F"/>
    <w:rsid w:val="00067F7A"/>
    <w:rsid w:val="000720F8"/>
    <w:rsid w:val="000725D2"/>
    <w:rsid w:val="00074742"/>
    <w:rsid w:val="0007542E"/>
    <w:rsid w:val="000930EE"/>
    <w:rsid w:val="000C2F0C"/>
    <w:rsid w:val="000C4CCF"/>
    <w:rsid w:val="000D140B"/>
    <w:rsid w:val="000D2CFA"/>
    <w:rsid w:val="000E31A2"/>
    <w:rsid w:val="000F4A9E"/>
    <w:rsid w:val="000F7B5E"/>
    <w:rsid w:val="001357D9"/>
    <w:rsid w:val="001924D2"/>
    <w:rsid w:val="00194358"/>
    <w:rsid w:val="001B5210"/>
    <w:rsid w:val="001D1545"/>
    <w:rsid w:val="001F65E7"/>
    <w:rsid w:val="00212927"/>
    <w:rsid w:val="002130D0"/>
    <w:rsid w:val="00225924"/>
    <w:rsid w:val="002428F1"/>
    <w:rsid w:val="0024317F"/>
    <w:rsid w:val="002442C5"/>
    <w:rsid w:val="00261374"/>
    <w:rsid w:val="002658C7"/>
    <w:rsid w:val="002F2F59"/>
    <w:rsid w:val="002F4500"/>
    <w:rsid w:val="002F4FC0"/>
    <w:rsid w:val="002F62E6"/>
    <w:rsid w:val="003006F6"/>
    <w:rsid w:val="0030499D"/>
    <w:rsid w:val="00306136"/>
    <w:rsid w:val="003464BF"/>
    <w:rsid w:val="003553E0"/>
    <w:rsid w:val="00366428"/>
    <w:rsid w:val="00371D96"/>
    <w:rsid w:val="003750E7"/>
    <w:rsid w:val="003A581F"/>
    <w:rsid w:val="003A6D25"/>
    <w:rsid w:val="003C7B51"/>
    <w:rsid w:val="003E2FB4"/>
    <w:rsid w:val="00405210"/>
    <w:rsid w:val="004130A2"/>
    <w:rsid w:val="00417C31"/>
    <w:rsid w:val="00430182"/>
    <w:rsid w:val="0043559D"/>
    <w:rsid w:val="00441ABA"/>
    <w:rsid w:val="0044453B"/>
    <w:rsid w:val="0046156C"/>
    <w:rsid w:val="00487FBD"/>
    <w:rsid w:val="00494F30"/>
    <w:rsid w:val="004A0EE3"/>
    <w:rsid w:val="004A4F20"/>
    <w:rsid w:val="004A5EFD"/>
    <w:rsid w:val="004C469F"/>
    <w:rsid w:val="004D3C1E"/>
    <w:rsid w:val="004D6E62"/>
    <w:rsid w:val="00512315"/>
    <w:rsid w:val="0051352C"/>
    <w:rsid w:val="00514500"/>
    <w:rsid w:val="00515239"/>
    <w:rsid w:val="00525692"/>
    <w:rsid w:val="005442ED"/>
    <w:rsid w:val="0054623D"/>
    <w:rsid w:val="00557AD9"/>
    <w:rsid w:val="00560B89"/>
    <w:rsid w:val="00587F53"/>
    <w:rsid w:val="005904F0"/>
    <w:rsid w:val="00593F69"/>
    <w:rsid w:val="005B32C1"/>
    <w:rsid w:val="005C3674"/>
    <w:rsid w:val="005C49CA"/>
    <w:rsid w:val="005C71C4"/>
    <w:rsid w:val="005E1EDB"/>
    <w:rsid w:val="00603616"/>
    <w:rsid w:val="006217AD"/>
    <w:rsid w:val="00640B46"/>
    <w:rsid w:val="00662A8C"/>
    <w:rsid w:val="0067416F"/>
    <w:rsid w:val="0067477D"/>
    <w:rsid w:val="00674F01"/>
    <w:rsid w:val="00682E44"/>
    <w:rsid w:val="00685F67"/>
    <w:rsid w:val="0068690C"/>
    <w:rsid w:val="00692DA2"/>
    <w:rsid w:val="00694287"/>
    <w:rsid w:val="00694924"/>
    <w:rsid w:val="00695119"/>
    <w:rsid w:val="006A5A89"/>
    <w:rsid w:val="006B3327"/>
    <w:rsid w:val="006B4152"/>
    <w:rsid w:val="006D0710"/>
    <w:rsid w:val="006D36DB"/>
    <w:rsid w:val="006E00A5"/>
    <w:rsid w:val="006E25E9"/>
    <w:rsid w:val="006E5560"/>
    <w:rsid w:val="006F4645"/>
    <w:rsid w:val="00701978"/>
    <w:rsid w:val="00715FEF"/>
    <w:rsid w:val="00721F2C"/>
    <w:rsid w:val="00727C15"/>
    <w:rsid w:val="00757CC6"/>
    <w:rsid w:val="00770BD0"/>
    <w:rsid w:val="00781769"/>
    <w:rsid w:val="00781F60"/>
    <w:rsid w:val="007821E2"/>
    <w:rsid w:val="00792C0E"/>
    <w:rsid w:val="007B072D"/>
    <w:rsid w:val="007B65C5"/>
    <w:rsid w:val="007D46C8"/>
    <w:rsid w:val="007D6109"/>
    <w:rsid w:val="008003CC"/>
    <w:rsid w:val="0081005E"/>
    <w:rsid w:val="00825D96"/>
    <w:rsid w:val="0084327B"/>
    <w:rsid w:val="00845494"/>
    <w:rsid w:val="0086401B"/>
    <w:rsid w:val="00865D50"/>
    <w:rsid w:val="00871D54"/>
    <w:rsid w:val="00875F21"/>
    <w:rsid w:val="00887495"/>
    <w:rsid w:val="00891380"/>
    <w:rsid w:val="008947E4"/>
    <w:rsid w:val="008B4EFF"/>
    <w:rsid w:val="008B730C"/>
    <w:rsid w:val="008C02C6"/>
    <w:rsid w:val="008D36D2"/>
    <w:rsid w:val="008E1355"/>
    <w:rsid w:val="008E65DF"/>
    <w:rsid w:val="008F0897"/>
    <w:rsid w:val="0091320D"/>
    <w:rsid w:val="00917FD5"/>
    <w:rsid w:val="00936754"/>
    <w:rsid w:val="009464C4"/>
    <w:rsid w:val="00946982"/>
    <w:rsid w:val="00956341"/>
    <w:rsid w:val="009627CB"/>
    <w:rsid w:val="00963123"/>
    <w:rsid w:val="00966881"/>
    <w:rsid w:val="00976401"/>
    <w:rsid w:val="0098423E"/>
    <w:rsid w:val="009A6CAC"/>
    <w:rsid w:val="009B107F"/>
    <w:rsid w:val="009B79A7"/>
    <w:rsid w:val="009C2B7D"/>
    <w:rsid w:val="009C46C3"/>
    <w:rsid w:val="009D513C"/>
    <w:rsid w:val="009F3F62"/>
    <w:rsid w:val="009F5BB0"/>
    <w:rsid w:val="00A038D9"/>
    <w:rsid w:val="00A03F46"/>
    <w:rsid w:val="00A1279F"/>
    <w:rsid w:val="00A14E99"/>
    <w:rsid w:val="00A4011C"/>
    <w:rsid w:val="00A411BB"/>
    <w:rsid w:val="00A62AD4"/>
    <w:rsid w:val="00A6573C"/>
    <w:rsid w:val="00A707AC"/>
    <w:rsid w:val="00A76E89"/>
    <w:rsid w:val="00AA618A"/>
    <w:rsid w:val="00AC14B7"/>
    <w:rsid w:val="00AC44BB"/>
    <w:rsid w:val="00AD4104"/>
    <w:rsid w:val="00B00F6B"/>
    <w:rsid w:val="00B02216"/>
    <w:rsid w:val="00B10890"/>
    <w:rsid w:val="00B21364"/>
    <w:rsid w:val="00B355C9"/>
    <w:rsid w:val="00B42AFB"/>
    <w:rsid w:val="00B55ACF"/>
    <w:rsid w:val="00B620B9"/>
    <w:rsid w:val="00B64570"/>
    <w:rsid w:val="00B71A07"/>
    <w:rsid w:val="00B72091"/>
    <w:rsid w:val="00B8190F"/>
    <w:rsid w:val="00B910DE"/>
    <w:rsid w:val="00BA1435"/>
    <w:rsid w:val="00BB211E"/>
    <w:rsid w:val="00BB7525"/>
    <w:rsid w:val="00BC1EA9"/>
    <w:rsid w:val="00BC5725"/>
    <w:rsid w:val="00BC6221"/>
    <w:rsid w:val="00BC7957"/>
    <w:rsid w:val="00BD0991"/>
    <w:rsid w:val="00BD18E6"/>
    <w:rsid w:val="00BE0ACA"/>
    <w:rsid w:val="00C002DB"/>
    <w:rsid w:val="00C0335A"/>
    <w:rsid w:val="00C20E9B"/>
    <w:rsid w:val="00C3472C"/>
    <w:rsid w:val="00C67D57"/>
    <w:rsid w:val="00C94FA0"/>
    <w:rsid w:val="00CC3462"/>
    <w:rsid w:val="00CC4B5B"/>
    <w:rsid w:val="00CC6E82"/>
    <w:rsid w:val="00D0624D"/>
    <w:rsid w:val="00D30F3D"/>
    <w:rsid w:val="00D44E50"/>
    <w:rsid w:val="00D53840"/>
    <w:rsid w:val="00D56B1E"/>
    <w:rsid w:val="00D56FC3"/>
    <w:rsid w:val="00D62EC0"/>
    <w:rsid w:val="00DE6071"/>
    <w:rsid w:val="00DF2D8A"/>
    <w:rsid w:val="00E0390A"/>
    <w:rsid w:val="00E54080"/>
    <w:rsid w:val="00E60192"/>
    <w:rsid w:val="00E601F1"/>
    <w:rsid w:val="00E67E76"/>
    <w:rsid w:val="00E77746"/>
    <w:rsid w:val="00EA0556"/>
    <w:rsid w:val="00EA7F5A"/>
    <w:rsid w:val="00EB003E"/>
    <w:rsid w:val="00EB1A44"/>
    <w:rsid w:val="00EB2BBD"/>
    <w:rsid w:val="00EE0CDD"/>
    <w:rsid w:val="00EE7439"/>
    <w:rsid w:val="00EF55A9"/>
    <w:rsid w:val="00EF67F4"/>
    <w:rsid w:val="00F04156"/>
    <w:rsid w:val="00F05B96"/>
    <w:rsid w:val="00F12D4B"/>
    <w:rsid w:val="00F14318"/>
    <w:rsid w:val="00F20AE7"/>
    <w:rsid w:val="00F2193B"/>
    <w:rsid w:val="00F67A92"/>
    <w:rsid w:val="00F72F15"/>
    <w:rsid w:val="00F832B0"/>
    <w:rsid w:val="00F85C67"/>
    <w:rsid w:val="00FC5969"/>
    <w:rsid w:val="00FC6F68"/>
    <w:rsid w:val="00FE60E0"/>
    <w:rsid w:val="00FE6C88"/>
    <w:rsid w:val="00FF6747"/>
    <w:rsid w:val="352A30EE"/>
    <w:rsid w:val="4B617BB5"/>
    <w:rsid w:val="4F941202"/>
    <w:rsid w:val="7B0441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6">
    <w:name w:val="page number"/>
    <w:uiPriority w:val="99"/>
    <w:rPr>
      <w:rFonts w:cs="Times New Roman"/>
    </w:rPr>
  </w:style>
  <w:style w:type="character" w:styleId="7">
    <w:name w:val="FollowedHyperlink"/>
    <w:semiHidden/>
    <w:qFormat/>
    <w:uiPriority w:val="99"/>
    <w:rPr>
      <w:rFonts w:cs="Times New Roman"/>
      <w:color w:val="800080"/>
      <w:u w:val="single"/>
    </w:rPr>
  </w:style>
  <w:style w:type="character" w:styleId="8">
    <w:name w:val="Hyperlink"/>
    <w:qFormat/>
    <w:uiPriority w:val="99"/>
    <w:rPr>
      <w:rFonts w:cs="Times New Roman"/>
      <w:color w:val="0000FF"/>
      <w:u w:val="single"/>
    </w:rPr>
  </w:style>
  <w:style w:type="character" w:customStyle="1" w:styleId="9">
    <w:name w:val="页脚 Char"/>
    <w:link w:val="2"/>
    <w:locked/>
    <w:uiPriority w:val="99"/>
    <w:rPr>
      <w:rFonts w:ascii="Times New Roman" w:hAnsi="Times New Roman" w:eastAsia="宋体" w:cs="Times New Roman"/>
      <w:sz w:val="18"/>
      <w:szCs w:val="18"/>
    </w:rPr>
  </w:style>
  <w:style w:type="character" w:customStyle="1" w:styleId="10">
    <w:name w:val="页眉 Char"/>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4</Pages>
  <Words>311</Words>
  <Characters>1773</Characters>
  <Lines>14</Lines>
  <Paragraphs>4</Paragraphs>
  <TotalTime>1407</TotalTime>
  <ScaleCrop>false</ScaleCrop>
  <LinksUpToDate>false</LinksUpToDate>
  <CharactersWithSpaces>2080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dcterms:modified xsi:type="dcterms:W3CDTF">2023-11-08T06:54:04Z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FFC1FCE0EA2F464EAF7CD22E79474EB2</vt:lpwstr>
  </property>
</Properties>
</file>