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jc w:val="center"/>
        <w:rPr>
          <w:rFonts w:ascii="华文中宋" w:hAnsi="华文中宋" w:eastAsia="华文中宋"/>
          <w:b/>
          <w:bCs/>
          <w:color w:val="FF0000"/>
          <w:spacing w:val="100"/>
          <w:w w:val="50"/>
          <w:kern w:val="96"/>
          <w:position w:val="-6"/>
          <w:sz w:val="108"/>
          <w:szCs w:val="108"/>
        </w:rPr>
      </w:pPr>
      <w:r>
        <w:rPr>
          <w:rFonts w:hint="eastAsia" w:ascii="华文中宋" w:hAnsi="华文中宋" w:eastAsia="华文中宋"/>
          <w:b/>
          <w:bCs/>
          <w:color w:val="FF0000"/>
          <w:spacing w:val="100"/>
          <w:w w:val="50"/>
          <w:kern w:val="96"/>
          <w:position w:val="-6"/>
          <w:sz w:val="108"/>
          <w:szCs w:val="108"/>
        </w:rPr>
        <w:t>武昌首义学院教务处文件</w:t>
      </w:r>
    </w:p>
    <w:p>
      <w:pPr>
        <w:spacing w:before="312" w:beforeLines="100" w:after="312" w:afterLines="100" w:line="240" w:lineRule="exact"/>
        <w:jc w:val="center"/>
        <w:rPr>
          <w:rFonts w:ascii="楷体_GB2312" w:eastAsia="楷体_GB2312"/>
          <w:bCs/>
          <w:color w:val="00000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z w:val="28"/>
          <w:szCs w:val="28"/>
        </w:rPr>
        <w:t>教务【20</w:t>
      </w:r>
      <w:r>
        <w:rPr>
          <w:rFonts w:ascii="楷体_GB2312" w:eastAsia="楷体_GB2312"/>
          <w:bCs/>
          <w:color w:val="000000"/>
          <w:sz w:val="28"/>
          <w:szCs w:val="28"/>
        </w:rPr>
        <w:t>23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】第</w:t>
      </w:r>
      <w:r>
        <w:rPr>
          <w:rFonts w:hint="eastAsia" w:ascii="楷体_GB2312" w:eastAsia="楷体_GB2312"/>
          <w:bCs/>
          <w:color w:val="000000"/>
          <w:sz w:val="28"/>
          <w:szCs w:val="28"/>
          <w:lang w:val="en-US" w:eastAsia="zh-CN"/>
        </w:rPr>
        <w:t>25</w:t>
      </w:r>
      <w:r>
        <w:rPr>
          <w:rFonts w:hint="eastAsia" w:ascii="楷体_GB2312" w:eastAsia="楷体_GB2312"/>
          <w:bCs/>
          <w:color w:val="000000"/>
          <w:sz w:val="28"/>
          <w:szCs w:val="28"/>
        </w:rPr>
        <w:t>号</w:t>
      </w:r>
    </w:p>
    <w:p>
      <w:pPr>
        <w:spacing w:before="312" w:beforeLines="100" w:after="312" w:afterLines="100" w:line="240" w:lineRule="exact"/>
        <w:rPr>
          <w:rFonts w:ascii="楷体_GB2312" w:eastAsia="楷体_GB2312"/>
          <w:b/>
          <w:bCs/>
          <w:color w:val="FF0000"/>
          <w:sz w:val="18"/>
          <w:szCs w:val="18"/>
          <w:u w:val="thick"/>
        </w:rPr>
      </w:pPr>
      <w:r>
        <w:rPr>
          <w:rFonts w:hint="eastAsia" w:ascii="楷体_GB2312" w:eastAsia="楷体_GB2312"/>
          <w:b/>
          <w:bCs/>
          <w:color w:val="FF0000"/>
          <w:sz w:val="18"/>
          <w:szCs w:val="18"/>
          <w:u w:val="thick"/>
        </w:rPr>
        <w:t xml:space="preserve">                                                                                               </w:t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关于2023-2024学年第一学期实践教学专项巡查</w:t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情况通报</w:t>
      </w:r>
    </w:p>
    <w:p>
      <w:pPr>
        <w:spacing w:line="360" w:lineRule="auto"/>
        <w:jc w:val="left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各教学单位：</w:t>
      </w:r>
    </w:p>
    <w:p>
      <w:pPr>
        <w:spacing w:line="360" w:lineRule="auto"/>
        <w:ind w:firstLine="560" w:firstLineChars="200"/>
        <w:jc w:val="left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为加强实践教学管理与监控，及时发现和解决实践教学工作中存在的问题，促进教风、学风建设，不断提高我校实践教学质量，本学期8-13周，教务处对全校实践教学环节进行了专项巡查，现将情况通报如下：</w:t>
      </w:r>
    </w:p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一、检查内容</w:t>
      </w:r>
    </w:p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1.抽查课堂</w:t>
      </w:r>
    </w:p>
    <w:tbl>
      <w:tblPr>
        <w:tblStyle w:val="5"/>
        <w:tblW w:w="85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228"/>
        <w:gridCol w:w="2269"/>
        <w:gridCol w:w="3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授课班级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财管zsb2201-02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财务管理（专升本）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财务共享实务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电气zsb2301、2302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电气与自动化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计算机程序设计基础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环设2101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居住室内空间设计（别墅）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视传2105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动画2103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动画设计稿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市营zsb2201-2202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跨专业虚拟仿真综合实验A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新媒体2204新媒体2205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会计2001-02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财务报表分析实训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生物zsb2301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生物工程（专升本）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生物2102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生物工程（专升本）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机器人2103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工造zsb2302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工程造价（专升本）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土建工程计量与计价课程设计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智能建造2201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智能建造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工程智能测量（企业）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机电zsb2304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机械电子工程（专升本）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机械原理B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机电zsb2302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机械电子工程（专升本）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流体力学及液压气动技术B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软工2201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电子电工学B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英语2103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英汉口译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英语2101；英语2102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英语教师转业发展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生物2201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大学物理实验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物联网（腾讯云）2201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物联网工程（腾讯云）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大约物理实验2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物联网2002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物联网工程（腾讯云）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物联网应用系统综合课程设计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计科zsb2201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专业能力综合实训（创新创业）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光电2201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光网络技术实训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通信专2302班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现代通信技术（专）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大学物理实验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汉语言2104-06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编辑与排版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</w:tbl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2.检查内容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包括教学准备、教书育人与课程思政、教学内容与组织、教学方法与手段、教学效果与总体评价等。</w:t>
      </w:r>
    </w:p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二、检查结果</w:t>
      </w:r>
    </w:p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1.教学准备情况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eastAsia="楷体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eastAsia="楷体_GB2312"/>
          <w:sz w:val="28"/>
          <w:szCs w:val="28"/>
          <w:lang w:val="en-US" w:eastAsia="zh-CN"/>
        </w:rPr>
        <w:t>教学准备情况整体优秀，优秀选项的比值占55.56%，其中“实践场所干净、卫生、物品摆放有序”的单项选项最高，占66.67%，教师“五带情况”优秀率占比相对较低，为40%。</w:t>
      </w:r>
    </w:p>
    <w:tbl>
      <w:tblPr>
        <w:tblStyle w:val="5"/>
        <w:tblW w:w="86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1320"/>
        <w:gridCol w:w="1350"/>
        <w:gridCol w:w="1305"/>
        <w:gridCol w:w="813"/>
        <w:gridCol w:w="1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题目\选项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较差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（1）教学大纲、教学日历、教案、实验（实训、课程设计）指导书等携带齐全、填写完整、规范。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12(40%)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14(46.67%)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（2）实验（训）课设施、设备能正常使用；实验（训）材料准备齐全。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18(60%)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10(33.33%)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（3）实践场所干净、卫生、物品摆放有序。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20(66.67%)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8(26.67%)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50(55.56%)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32(35.56%)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2(2.22%)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6(6.67%)</w:t>
            </w:r>
          </w:p>
        </w:tc>
      </w:tr>
    </w:tbl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2.教书育人与课程思政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教书育人与课程思政的融合情况以良好为主，占总数的45%。其中“上课认真负责，实验（训）准备充分，言行举止得当，操作规范，指导耐心”的单项优秀选项的比例最高，占60%，“结合教学内容适时开展课程思政，引导学生树立积极向上的人生观、世界观、价值观”的单项优秀率相对较低，仅26.67%。</w:t>
      </w:r>
    </w:p>
    <w:tbl>
      <w:tblPr>
        <w:tblStyle w:val="5"/>
        <w:tblW w:w="86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1380"/>
        <w:gridCol w:w="1395"/>
        <w:gridCol w:w="1080"/>
        <w:gridCol w:w="804"/>
        <w:gridCol w:w="1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题目\选项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（1）结合教学内容适时开展课程思政，引导学生树立积极向上的人生观、世界观、价值观。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8(26.67%)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17(56.67%)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3(10%)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（2）上课认真负责，实验（训）准备充分，言行举止得当，操作规范，指导耐心。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18(60%)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10(33.33%)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26(43.33%)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27(45%)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3(5%)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4(6.67%)</w:t>
            </w:r>
          </w:p>
        </w:tc>
      </w:tr>
    </w:tbl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3.教学内容与组织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教学内容与组织情况整体以优秀为主，占总数的47.5%，其中“教学要求明确具体，与相关理论联系紧密，根据教学内容和学生现有水平设计教育思路，循序渐进，合理安排各环节和分配时间”和“项目设计综合性强，能反映出相关理论知识的综合应用”的单项优秀占比最高，均为53.33%，“实践内容启发性强，能激发学生的兴趣，恰当介绍本学科的新成果、新进展，开拓学生视野，服务于课程目标和毕业要求”的单项选项的优秀占比相对较低，占40%。</w:t>
      </w:r>
    </w:p>
    <w:tbl>
      <w:tblPr>
        <w:tblStyle w:val="5"/>
        <w:tblW w:w="86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1429"/>
        <w:gridCol w:w="1401"/>
        <w:gridCol w:w="1132"/>
        <w:gridCol w:w="928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题目\选项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较差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（1）教学要求明确具体，与相关理论课联系紧密，根据教学内容和学生现有水平设计教学思路，循序渐进，合理安排各环节和分配时间。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16(53.33%)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12(40%)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（2）实践内容启发性强，能激发学生的兴趣，恰当介绍本学科的新成果、新进展，开拓学生视野，服务于课程目标和毕业要求。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12(40%)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16(53.33%)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（3）项目设计综合性强，能反映出相关理论知识的综合应用。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16(53.33%)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12(40%)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（4）为学生提供了充分的实践教学条件及学习资源，有助于学生达成课程目标。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13(43.33%)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14(46.67%)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1(3.33%)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57(47.5%)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54(45%)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1(0.83%)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8(6.67%)</w:t>
            </w:r>
          </w:p>
        </w:tc>
      </w:tr>
    </w:tbl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4.教学方法与手段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教学方法与手段整体情况以优秀为主，占56.67%，其中“采用示范教学等，对仪表、设备、装置熟悉，操作熟悉，要领提示明确、针对性强且条理清晰”单项选项优秀占比最高，为60%，“实施启发式教学等，注重培养学生动手能力和创新能力，鼓励和支持学生独立思考并解决实操中出现的问题”的单项优秀占比相抵较低，为53.33%。</w:t>
      </w:r>
    </w:p>
    <w:tbl>
      <w:tblPr>
        <w:tblStyle w:val="5"/>
        <w:tblpPr w:leftFromText="180" w:rightFromText="180" w:vertAnchor="text" w:horzAnchor="page" w:tblpX="1897" w:tblpY="350"/>
        <w:tblOverlap w:val="never"/>
        <w:tblW w:w="86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8"/>
        <w:gridCol w:w="1374"/>
        <w:gridCol w:w="1495"/>
        <w:gridCol w:w="1101"/>
        <w:gridCol w:w="902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题目\选项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较差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（1）采用示范教学等，对仪表、设备、装置熟悉，操作熟练，要领提示明确、针对性强且条理清晰。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18(60%)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10(33.33%)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（2）实施启发式教学等，注重培养学生动手能力和创新能力，鼓励和支持学生独立思考并解决实操中出现的问题。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16(53.33%)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11(36.67%)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1(3.33%)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34(56.67%)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21(35%)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1(1.67%)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4(6.67%)</w:t>
            </w:r>
          </w:p>
        </w:tc>
      </w:tr>
    </w:tbl>
    <w:p>
      <w:pPr>
        <w:spacing w:line="360" w:lineRule="auto"/>
        <w:ind w:firstLine="562" w:firstLineChars="200"/>
        <w:jc w:val="left"/>
        <w:rPr>
          <w:rFonts w:hint="default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5.教学效果与总体评价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教学效果与总体评价的整体情况以优秀为主，占总数的45%，其中“对课堂的总体评价”单项优秀占比最高，为46.67%，“课堂纪律好，学生学习氛围浓厚，很好地完成教学目标和教学进度，教学体现了一定的高阶性、创新性或挑战度”的单项优秀占比相对较低，为43.33%。</w:t>
      </w:r>
    </w:p>
    <w:p/>
    <w:tbl>
      <w:tblPr>
        <w:tblStyle w:val="5"/>
        <w:tblW w:w="86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500"/>
        <w:gridCol w:w="1379"/>
        <w:gridCol w:w="1375"/>
        <w:gridCol w:w="1375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题目\选项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较差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（1）课堂纪律好，学生学习氛围浓厚，很好地完成教学目标和教学进度，教学体现了一定的高阶性、创新性或挑战度。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13(43.33%)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13(43.33%)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1(3.33%)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1(3.33%)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（2）您对本课堂的总体评价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14(46.67%)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13(43.33%)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1(3.33%)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0(0%)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2(6.67%)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27(45%)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26(43.33%)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2(3.33%)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1(1.67%)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4(6.67%)</w:t>
            </w:r>
          </w:p>
        </w:tc>
      </w:tr>
    </w:tbl>
    <w:p>
      <w:pPr>
        <w:spacing w:line="360" w:lineRule="auto"/>
        <w:ind w:firstLine="562" w:firstLineChars="200"/>
        <w:jc w:val="left"/>
        <w:rPr>
          <w:rFonts w:hint="default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三、工作成效与不足之处</w:t>
      </w:r>
    </w:p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（一）工作成效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本次实践教学巡查，检查结果整体以优秀为主，说明各教学单位围绕教育目标和教学进度，围绕学生毕业要求能力培养，逐步完善实践教学运行机制，不断推进实践教学改革，在实践教学工作中取得了初步成效。</w:t>
      </w:r>
    </w:p>
    <w:p>
      <w:pPr>
        <w:spacing w:line="360" w:lineRule="auto"/>
        <w:ind w:firstLine="562" w:firstLineChars="200"/>
        <w:jc w:val="left"/>
        <w:rPr>
          <w:rFonts w:hint="default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（二）优秀典型实践课堂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教务处工作人员在巡查中也发现了部分优秀教师及典型实践课堂，如：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1.基础科学部陈新启老师，讲授《大学物理实验》，注重引领学生如何将理论和实践相结合；授课期间，将学生分为两组：一组在老师带领下认真学习实操理论知识；另一组由老师分配任务，以小组为单位，在实验室认真操作实验器具。整个课堂学习氛围浓厚，学生将老师包围其中，不仅认真听老师讲解物理实验操作时的细节内容，还积极发言提出疑问，切实将课本理论知识带到了实验课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2.信息科学与工程学院《专业能力综合实训（创新创业）》，主讲教师苏莹、溪利亚，结合学院校企合作的有利条件，按照校企资源共建共享的思路，与合作企业厚溥等联合，将企业项目案例引入实训，专业教师和企业导师共同完成实训指导，通过综合性、应用性强的工程项目对学生进行训练，提高了实训的训练效果。</w:t>
      </w:r>
    </w:p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（三）不足之处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通过统计分析本次实践教学检查的结果，我校实践教学课堂仍存在如下问题：</w:t>
      </w:r>
    </w:p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1.教学准备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部分教师的“五带”教学资料不全或文本质量不合格；部分课堂的教学大纲和教学日历的专业代码不一致、教学日历和教案中实训项目的学时安排不一致、教案中的教学反思及持续改进意见未撰写，个别教材过于陈旧。</w:t>
      </w:r>
    </w:p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2.教学内容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部分课堂在课程思政的融入方面还有待进一步提高；部分课堂实验（训）项目内容份量不够，缺乏高阶性、创新性、挑战度，在学生自主完成实验（训）项目环节，绝大部分学生大幅度提前完成，个别课堂甚至存在离下课时间还有30小时左右时，只剩2-3个学生。</w:t>
      </w:r>
    </w:p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3.教学过程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部分课堂使用的软件易闪退，影响教师正常的教学进度。</w:t>
      </w:r>
    </w:p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4.课堂管理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部分课堂存在学生旷课、迟到，玩游戏的情况，特别是毕业班课堂，学生到课情况较差，自由、散漫、拖拉，任课教师应进一步加强课堂管控。</w:t>
      </w:r>
    </w:p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5.教学方法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部分实践课堂任课教师教学方法有待进一步提高，主要体现在：附属理论的上机或实验课中，如何吸引学生的注意力，增强课堂的趣味性，提高学生将理论转化为实践的运用能力；独立设置的实践课，如何启发学生创造性思维，增强学生独立操作的实践能力；如何在课堂中有效的开展师生互动，以学生为主体，教师为主导，高效率地完成实践任务。</w:t>
      </w:r>
    </w:p>
    <w:p>
      <w:pPr>
        <w:spacing w:line="360" w:lineRule="auto"/>
        <w:ind w:firstLine="562" w:firstLineChars="200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eastAsia="楷体_GB2312"/>
          <w:b/>
          <w:bCs/>
          <w:sz w:val="28"/>
          <w:szCs w:val="28"/>
          <w:lang w:val="en-US" w:eastAsia="zh-CN"/>
        </w:rPr>
        <w:t>（四）典型较差课堂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本次实践巡查，也发现个别在教学管理和课堂组织中存在突出问题的课堂，如：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1.《物联网应用系统综合课程设计》，主讲教师高弘扬，课程进度整体调整后，未及时将调整报告上报教务处备案；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2.《专业能力综合实训（创新创业）》，主讲教师苏莹、溪利亚，授课方式和教学安排调整后与学生、辅导员沟通不到位，教务处巡查期间，学生到课情况很差。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="楷体_GB2312"/>
          <w:sz w:val="28"/>
          <w:szCs w:val="28"/>
          <w:lang w:val="en-US" w:eastAsia="zh-CN"/>
        </w:rPr>
      </w:pPr>
      <w:r>
        <w:rPr>
          <w:rFonts w:hint="eastAsia" w:eastAsia="楷体_GB2312"/>
          <w:sz w:val="28"/>
          <w:szCs w:val="28"/>
          <w:lang w:val="en-US" w:eastAsia="zh-CN"/>
        </w:rPr>
        <w:t>本次实践教学巡查的具体情况，教务处已单独反馈各相应教学单位，请各单位结合本单位实际情况，在今后的实践教学中，进一步强化教学管理，提高教师对实践课堂的教学组织和过程管理水平，规范执行学校的各项教学要求，保质保量地完成实践教学任务。</w:t>
      </w:r>
    </w:p>
    <w:p>
      <w:pPr>
        <w:spacing w:line="360" w:lineRule="auto"/>
        <w:jc w:val="left"/>
        <w:rPr>
          <w:rFonts w:hint="eastAsia" w:eastAsia="楷体_GB2312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94" w:firstLine="280" w:firstLineChars="100"/>
        <w:jc w:val="righ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教务处</w:t>
      </w:r>
    </w:p>
    <w:p>
      <w:pPr>
        <w:spacing w:line="360" w:lineRule="auto"/>
        <w:ind w:firstLine="280" w:firstLineChars="100"/>
        <w:jc w:val="right"/>
        <w:rPr>
          <w:rFonts w:hint="default" w:ascii="楷体_GB2312" w:eastAsia="楷体_GB2312"/>
          <w:bCs/>
          <w:color w:val="000000"/>
          <w:sz w:val="28"/>
          <w:szCs w:val="28"/>
          <w:lang w:val="en-US" w:eastAsia="zh-CN"/>
        </w:rPr>
      </w:pPr>
      <w:r>
        <w:rPr>
          <w:rFonts w:eastAsia="楷体_GB2312"/>
          <w:sz w:val="28"/>
          <w:szCs w:val="28"/>
        </w:rPr>
        <w:t>2023年</w:t>
      </w:r>
      <w:r>
        <w:rPr>
          <w:rFonts w:hint="eastAsia" w:eastAsia="楷体_GB2312"/>
          <w:sz w:val="28"/>
          <w:szCs w:val="28"/>
          <w:lang w:val="en-US" w:eastAsia="zh-CN"/>
        </w:rPr>
        <w:t>12</w:t>
      </w:r>
      <w:r>
        <w:rPr>
          <w:rFonts w:eastAsia="楷体_GB2312"/>
          <w:sz w:val="28"/>
          <w:szCs w:val="28"/>
        </w:rPr>
        <w:t>月</w:t>
      </w:r>
      <w:r>
        <w:rPr>
          <w:rFonts w:hint="eastAsia" w:eastAsia="楷体_GB2312"/>
          <w:sz w:val="28"/>
          <w:szCs w:val="28"/>
          <w:lang w:val="en-US" w:eastAsia="zh-CN"/>
        </w:rPr>
        <w:t>7</w:t>
      </w:r>
      <w:r>
        <w:rPr>
          <w:rFonts w:eastAsia="楷体_GB2312"/>
          <w:sz w:val="28"/>
          <w:szCs w:val="28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MWZjOWFlODMxN2Q2NzdkZTUwNzBiNjZmY2VkYjMifQ=="/>
  </w:docVars>
  <w:rsids>
    <w:rsidRoot w:val="00371D96"/>
    <w:rsid w:val="000048DD"/>
    <w:rsid w:val="00004D3D"/>
    <w:rsid w:val="00023B7A"/>
    <w:rsid w:val="00031059"/>
    <w:rsid w:val="000419F2"/>
    <w:rsid w:val="00067F7A"/>
    <w:rsid w:val="000720F8"/>
    <w:rsid w:val="00074742"/>
    <w:rsid w:val="000D2CFA"/>
    <w:rsid w:val="000F02FB"/>
    <w:rsid w:val="00101273"/>
    <w:rsid w:val="00103EA6"/>
    <w:rsid w:val="001357D9"/>
    <w:rsid w:val="001664CC"/>
    <w:rsid w:val="0017623A"/>
    <w:rsid w:val="001924D2"/>
    <w:rsid w:val="00197F65"/>
    <w:rsid w:val="001B43FF"/>
    <w:rsid w:val="001F65E7"/>
    <w:rsid w:val="00202F0E"/>
    <w:rsid w:val="002179B0"/>
    <w:rsid w:val="00217DCD"/>
    <w:rsid w:val="00225924"/>
    <w:rsid w:val="00235848"/>
    <w:rsid w:val="002428F1"/>
    <w:rsid w:val="00244F67"/>
    <w:rsid w:val="002658C7"/>
    <w:rsid w:val="00292896"/>
    <w:rsid w:val="00292FBF"/>
    <w:rsid w:val="002A2E17"/>
    <w:rsid w:val="002E4FA1"/>
    <w:rsid w:val="002E6174"/>
    <w:rsid w:val="002F2F59"/>
    <w:rsid w:val="002F62E6"/>
    <w:rsid w:val="003006F6"/>
    <w:rsid w:val="00343426"/>
    <w:rsid w:val="003464BF"/>
    <w:rsid w:val="00366428"/>
    <w:rsid w:val="00371D96"/>
    <w:rsid w:val="003750E7"/>
    <w:rsid w:val="003E59B2"/>
    <w:rsid w:val="003F1DB0"/>
    <w:rsid w:val="00401545"/>
    <w:rsid w:val="0043559D"/>
    <w:rsid w:val="00441ABA"/>
    <w:rsid w:val="004A0EE3"/>
    <w:rsid w:val="004B2D9F"/>
    <w:rsid w:val="004C3EA3"/>
    <w:rsid w:val="004C469F"/>
    <w:rsid w:val="0051013C"/>
    <w:rsid w:val="005424EA"/>
    <w:rsid w:val="0054532F"/>
    <w:rsid w:val="005532AA"/>
    <w:rsid w:val="00556C25"/>
    <w:rsid w:val="005904F0"/>
    <w:rsid w:val="005B32C1"/>
    <w:rsid w:val="005B4817"/>
    <w:rsid w:val="005E1F02"/>
    <w:rsid w:val="005F1963"/>
    <w:rsid w:val="005F72A0"/>
    <w:rsid w:val="00604C25"/>
    <w:rsid w:val="00610FEF"/>
    <w:rsid w:val="00640B46"/>
    <w:rsid w:val="00672D0D"/>
    <w:rsid w:val="00674F01"/>
    <w:rsid w:val="00680057"/>
    <w:rsid w:val="00692DA2"/>
    <w:rsid w:val="00694287"/>
    <w:rsid w:val="00694924"/>
    <w:rsid w:val="00695119"/>
    <w:rsid w:val="006A5A89"/>
    <w:rsid w:val="006A5C09"/>
    <w:rsid w:val="006B3327"/>
    <w:rsid w:val="006B4152"/>
    <w:rsid w:val="006C3982"/>
    <w:rsid w:val="006D0710"/>
    <w:rsid w:val="006E00A5"/>
    <w:rsid w:val="006E25E9"/>
    <w:rsid w:val="006F7441"/>
    <w:rsid w:val="0071208F"/>
    <w:rsid w:val="0071587F"/>
    <w:rsid w:val="00740CB5"/>
    <w:rsid w:val="00757CC6"/>
    <w:rsid w:val="007634B3"/>
    <w:rsid w:val="00792C0E"/>
    <w:rsid w:val="007A4FDE"/>
    <w:rsid w:val="007B072D"/>
    <w:rsid w:val="007B65C5"/>
    <w:rsid w:val="007E4E9B"/>
    <w:rsid w:val="008003CC"/>
    <w:rsid w:val="00825D96"/>
    <w:rsid w:val="0084327B"/>
    <w:rsid w:val="00843282"/>
    <w:rsid w:val="008731C5"/>
    <w:rsid w:val="00884EB3"/>
    <w:rsid w:val="00887495"/>
    <w:rsid w:val="008947E4"/>
    <w:rsid w:val="008B730C"/>
    <w:rsid w:val="008E70F7"/>
    <w:rsid w:val="009054CB"/>
    <w:rsid w:val="00920924"/>
    <w:rsid w:val="009464C4"/>
    <w:rsid w:val="00956341"/>
    <w:rsid w:val="009627CB"/>
    <w:rsid w:val="009A409F"/>
    <w:rsid w:val="009A74F5"/>
    <w:rsid w:val="009B79A7"/>
    <w:rsid w:val="009C46C3"/>
    <w:rsid w:val="009C69BE"/>
    <w:rsid w:val="009F5BB0"/>
    <w:rsid w:val="00A038D9"/>
    <w:rsid w:val="00A03F46"/>
    <w:rsid w:val="00A10A20"/>
    <w:rsid w:val="00A14E99"/>
    <w:rsid w:val="00A25C28"/>
    <w:rsid w:val="00A3267A"/>
    <w:rsid w:val="00A411BB"/>
    <w:rsid w:val="00AA09C1"/>
    <w:rsid w:val="00AA409C"/>
    <w:rsid w:val="00AA618A"/>
    <w:rsid w:val="00AB27B5"/>
    <w:rsid w:val="00AC14B7"/>
    <w:rsid w:val="00AC6A46"/>
    <w:rsid w:val="00AD4104"/>
    <w:rsid w:val="00AE5B51"/>
    <w:rsid w:val="00B04B2F"/>
    <w:rsid w:val="00B620B9"/>
    <w:rsid w:val="00B86083"/>
    <w:rsid w:val="00BB211E"/>
    <w:rsid w:val="00BB66FA"/>
    <w:rsid w:val="00BC3DF6"/>
    <w:rsid w:val="00BC6221"/>
    <w:rsid w:val="00BC7957"/>
    <w:rsid w:val="00BD18E6"/>
    <w:rsid w:val="00BD67A6"/>
    <w:rsid w:val="00C30E12"/>
    <w:rsid w:val="00C31798"/>
    <w:rsid w:val="00C379AD"/>
    <w:rsid w:val="00C71B20"/>
    <w:rsid w:val="00C93AA9"/>
    <w:rsid w:val="00C94FA0"/>
    <w:rsid w:val="00CA1104"/>
    <w:rsid w:val="00CB1586"/>
    <w:rsid w:val="00CC6E82"/>
    <w:rsid w:val="00CC75EE"/>
    <w:rsid w:val="00CD1426"/>
    <w:rsid w:val="00CF0AF2"/>
    <w:rsid w:val="00D01C16"/>
    <w:rsid w:val="00D22545"/>
    <w:rsid w:val="00D30516"/>
    <w:rsid w:val="00D46C2E"/>
    <w:rsid w:val="00D62EC0"/>
    <w:rsid w:val="00D83B98"/>
    <w:rsid w:val="00D8488E"/>
    <w:rsid w:val="00DD570F"/>
    <w:rsid w:val="00DF6CC1"/>
    <w:rsid w:val="00E0390A"/>
    <w:rsid w:val="00E252A7"/>
    <w:rsid w:val="00E601F1"/>
    <w:rsid w:val="00E67E76"/>
    <w:rsid w:val="00E74837"/>
    <w:rsid w:val="00E77746"/>
    <w:rsid w:val="00E96A98"/>
    <w:rsid w:val="00EA0556"/>
    <w:rsid w:val="00EE575F"/>
    <w:rsid w:val="00EF05DE"/>
    <w:rsid w:val="00F039E2"/>
    <w:rsid w:val="00F04156"/>
    <w:rsid w:val="00F23621"/>
    <w:rsid w:val="00F377D8"/>
    <w:rsid w:val="00F47B1D"/>
    <w:rsid w:val="00F61AF8"/>
    <w:rsid w:val="00F66FC3"/>
    <w:rsid w:val="00F7179F"/>
    <w:rsid w:val="00F8486F"/>
    <w:rsid w:val="00F91D97"/>
    <w:rsid w:val="00FA7A10"/>
    <w:rsid w:val="00FC6F68"/>
    <w:rsid w:val="00FD743E"/>
    <w:rsid w:val="00FE6C88"/>
    <w:rsid w:val="05A937D3"/>
    <w:rsid w:val="088237E1"/>
    <w:rsid w:val="0E46513D"/>
    <w:rsid w:val="10961B97"/>
    <w:rsid w:val="10BB3B38"/>
    <w:rsid w:val="1DC72024"/>
    <w:rsid w:val="257F5416"/>
    <w:rsid w:val="26E42706"/>
    <w:rsid w:val="2E093143"/>
    <w:rsid w:val="33255888"/>
    <w:rsid w:val="36C65085"/>
    <w:rsid w:val="370071E9"/>
    <w:rsid w:val="37A61599"/>
    <w:rsid w:val="38D34E86"/>
    <w:rsid w:val="3B6A1938"/>
    <w:rsid w:val="3C060B8F"/>
    <w:rsid w:val="3E2B058C"/>
    <w:rsid w:val="3E7476D4"/>
    <w:rsid w:val="3EBD05DA"/>
    <w:rsid w:val="47961070"/>
    <w:rsid w:val="56764FE6"/>
    <w:rsid w:val="5D3A0819"/>
    <w:rsid w:val="5D812106"/>
    <w:rsid w:val="5DCB5834"/>
    <w:rsid w:val="5F141412"/>
    <w:rsid w:val="60832B65"/>
    <w:rsid w:val="6565265F"/>
    <w:rsid w:val="6904785B"/>
    <w:rsid w:val="6BB51E46"/>
    <w:rsid w:val="6C021003"/>
    <w:rsid w:val="6D673F07"/>
    <w:rsid w:val="6DBB5819"/>
    <w:rsid w:val="6F520F8E"/>
    <w:rsid w:val="708A79BB"/>
    <w:rsid w:val="71084FC4"/>
    <w:rsid w:val="7E1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NormalCharacter"/>
    <w:semiHidden/>
    <w:qFormat/>
    <w:uiPriority w:val="0"/>
  </w:style>
  <w:style w:type="paragraph" w:customStyle="1" w:styleId="14">
    <w:name w:val="Body text|1"/>
    <w:basedOn w:val="1"/>
    <w:qFormat/>
    <w:uiPriority w:val="0"/>
    <w:pPr>
      <w:spacing w:line="34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www.xpxzlt.cn</Company>
  <Pages>3</Pages>
  <Words>833</Words>
  <Characters>908</Characters>
  <Lines>10</Lines>
  <Paragraphs>2</Paragraphs>
  <TotalTime>22</TotalTime>
  <ScaleCrop>false</ScaleCrop>
  <LinksUpToDate>false</LinksUpToDate>
  <CharactersWithSpaces>1006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2020-04-24T09:53:00Z</dcterms:created>
  <dc:creator>999宝藏网</dc:creator>
  <cp:lastModifiedBy>雷敏</cp:lastModifiedBy>
  <cp:lastPrinted>2023-03-14T02:08:00Z</cp:lastPrinted>
  <dcterms:modified xsi:type="dcterms:W3CDTF">2023-12-07T01:27:56Z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35EF71F15D66482D8F44AA94ACFC5C9C</vt:lpwstr>
  </property>
</Properties>
</file>