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附件2：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武昌首义学院实践类课程学生评教指标体系</w:t>
      </w:r>
    </w:p>
    <w:tbl>
      <w:tblPr>
        <w:tblStyle w:val="4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180"/>
        <w:gridCol w:w="765"/>
        <w:gridCol w:w="765"/>
        <w:gridCol w:w="720"/>
        <w:gridCol w:w="750"/>
        <w:gridCol w:w="99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我很明确本门课程在专业体系中的作用，学习目标（需要掌握、理解的知识和能力）、学习要求（如何掌握知识和能力）和考核要求清晰。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我认为课程为我们的学习设置了较高的学习要求且具有挑战性，我必须努力学习才能达到要求。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本课程所设计的实践项目内容与时俱进，能体现学科和生产发展的新动态和新技术技能要求。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本门实践课程与相关理论课程联系紧密、相辅相成，加深了我对理论知识的理解，并学会了如何将知识应用于实践。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通过本课程的学习，我的动手能力得到提高，并且能主动寻求创新的方法去解决实际问题。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老师言行举止得当且积极向上，能够充分利用实践内容，言传身教，让我形成立足实践、探索未知、追求真理的责任感和使命感。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我认为授课老师很好的设计了本门课程的教学，实践指导规范、熟练、准确，且能有效组织和管理各教学环节。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本课程的实践教学条件、老师为我提供的学习资源以及引导我们寻找的学习资源（包括教材、指导手册、各类在线教学资源等），对我的学习帮助很大。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我认为老师关注我的学习动态，并能有针对性地给予及时且有价值的反馈，这些反馈可以很好地帮助我改进学习。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ind w:firstLine="422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注：学生根据课程学习情况，按“完全符</w:t>
      </w:r>
      <w:bookmarkStart w:id="0" w:name="_GoBack"/>
      <w:bookmarkEnd w:id="0"/>
      <w:r>
        <w:rPr>
          <w:rFonts w:hint="eastAsia"/>
          <w:b/>
          <w:bCs/>
          <w:highlight w:val="none"/>
        </w:rPr>
        <w:t>合”、“符合”、“基本符合”、“基本不符合”、“完全不符合”五个等级评价各项指标；五个等级分别对应按百分制100分、85分、70分、50分、30分乘以权重系数后计算该门课程的总得分。</w:t>
      </w:r>
    </w:p>
    <w:sectPr>
      <w:headerReference r:id="rId3" w:type="default"/>
      <w:footerReference r:id="rId4" w:type="default"/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655A05EB"/>
    <w:rsid w:val="055C482A"/>
    <w:rsid w:val="15AA1917"/>
    <w:rsid w:val="438F35CF"/>
    <w:rsid w:val="56F64F34"/>
    <w:rsid w:val="5E8A2B87"/>
    <w:rsid w:val="655A05EB"/>
    <w:rsid w:val="67760FF6"/>
    <w:rsid w:val="692001E2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4236</Words>
  <Characters>4514</Characters>
  <Lines>0</Lines>
  <Paragraphs>0</Paragraphs>
  <TotalTime>129</TotalTime>
  <ScaleCrop>false</ScaleCrop>
  <LinksUpToDate>false</LinksUpToDate>
  <CharactersWithSpaces>4530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玄之又玄</cp:lastModifiedBy>
  <cp:lastPrinted>2023-12-18T01:29:00Z</cp:lastPrinted>
  <dcterms:modified xsi:type="dcterms:W3CDTF">2023-12-19T08:30:34Z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11B0916FFA504454B6A9921C3F5F0C3F_13</vt:lpwstr>
  </property>
</Properties>
</file>