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仿宋_GB2312"/>
          <w:b/>
          <w:bCs/>
          <w:sz w:val="32"/>
          <w:szCs w:val="32"/>
        </w:rPr>
      </w:pPr>
      <w:r>
        <w:rPr>
          <w:rFonts w:ascii="Times New Roman" w:hAnsi="Times New Roman" w:eastAsia="仿宋_GB2312"/>
          <w:b/>
          <w:bCs/>
          <w:sz w:val="32"/>
          <w:szCs w:val="32"/>
        </w:rPr>
        <w:t>2022/2023学年度</w:t>
      </w:r>
    </w:p>
    <w:p>
      <w:pPr>
        <w:jc w:val="center"/>
        <w:rPr>
          <w:rFonts w:ascii="Times New Roman" w:hAnsi="Times New Roman" w:eastAsia="仿宋_GB2312"/>
          <w:b/>
          <w:bCs/>
          <w:sz w:val="32"/>
          <w:szCs w:val="32"/>
        </w:rPr>
      </w:pPr>
      <w:r>
        <w:rPr>
          <w:rFonts w:ascii="Times New Roman" w:hAnsi="Times New Roman" w:eastAsia="仿宋_GB2312"/>
          <w:b/>
          <w:bCs/>
          <w:sz w:val="32"/>
          <w:szCs w:val="32"/>
        </w:rPr>
        <w:t>湖北省本科毕业论文 (设计) 抽检</w:t>
      </w:r>
    </w:p>
    <w:p>
      <w:pPr>
        <w:jc w:val="center"/>
        <w:rPr>
          <w:rFonts w:ascii="Times New Roman" w:hAnsi="Times New Roman" w:eastAsia="仿宋_GB2312"/>
          <w:b/>
          <w:bCs/>
          <w:sz w:val="32"/>
          <w:szCs w:val="32"/>
        </w:rPr>
      </w:pPr>
      <w:r>
        <w:rPr>
          <w:rFonts w:hint="eastAsia" w:ascii="Times New Roman" w:hAnsi="Times New Roman" w:eastAsia="仿宋_GB2312"/>
          <w:b/>
          <w:bCs/>
          <w:sz w:val="32"/>
          <w:szCs w:val="32"/>
        </w:rPr>
        <w:t>“存在问题毕业论文”的全部“不合格”专家文字意见</w:t>
      </w:r>
    </w:p>
    <w:p>
      <w:pPr>
        <w:jc w:val="center"/>
        <w:rPr>
          <w:rFonts w:ascii="Times New Roman" w:hAnsi="Times New Roman" w:eastAsia="仿宋_GB2312"/>
          <w:b/>
          <w:bCs/>
          <w:sz w:val="32"/>
          <w:szCs w:val="32"/>
        </w:rPr>
      </w:pPr>
      <w:r>
        <w:rPr>
          <w:rFonts w:hint="eastAsia" w:ascii="Times New Roman" w:hAnsi="Times New Roman" w:eastAsia="仿宋_GB2312"/>
          <w:b/>
          <w:bCs/>
          <w:sz w:val="32"/>
          <w:szCs w:val="32"/>
        </w:rPr>
        <w:t>（全部）</w:t>
      </w:r>
    </w:p>
    <w:p>
      <w:pPr>
        <w:jc w:val="left"/>
        <w:rPr>
          <w:rFonts w:ascii="Times New Roman" w:hAnsi="Times New Roman" w:eastAsia="仿宋_GB2312"/>
        </w:rPr>
      </w:pPr>
      <w:r>
        <w:rPr>
          <w:rFonts w:hint="eastAsia" w:ascii="Times New Roman" w:hAnsi="Times New Roman" w:eastAsia="仿宋_GB2312"/>
          <w:b/>
          <w:bCs/>
          <w:spacing w:val="-2"/>
          <w:position w:val="1"/>
          <w:sz w:val="28"/>
          <w:szCs w:val="28"/>
        </w:rPr>
        <w:t>单位代码及名称：</w:t>
      </w:r>
      <w:r>
        <w:rPr>
          <w:rFonts w:hint="eastAsia" w:ascii="Times New Roman" w:hAnsi="Times New Roman" w:eastAsia="仿宋_GB2312"/>
          <w:spacing w:val="-2"/>
          <w:position w:val="1"/>
          <w:sz w:val="28"/>
          <w:szCs w:val="28"/>
        </w:rPr>
        <w:t>12309|武昌首义学院</w:t>
      </w:r>
    </w:p>
    <w:p>
      <w:pPr>
        <w:jc w:val="left"/>
        <w:rPr>
          <w:rFonts w:ascii="Times New Roman" w:hAnsi="Times New Roman" w:eastAsia="仿宋_GB2312"/>
          <w:spacing w:val="-2"/>
          <w:position w:val="1"/>
          <w:sz w:val="28"/>
          <w:szCs w:val="28"/>
        </w:rPr>
      </w:pPr>
      <w:r>
        <w:rPr>
          <w:rFonts w:hint="eastAsia" w:ascii="Times New Roman" w:hAnsi="Times New Roman" w:eastAsia="仿宋_GB2312"/>
          <w:b/>
          <w:bCs/>
          <w:spacing w:val="-2"/>
          <w:position w:val="1"/>
          <w:sz w:val="28"/>
          <w:szCs w:val="28"/>
        </w:rPr>
        <w:t>专业代码及名称：</w:t>
      </w:r>
      <w:r>
        <w:rPr>
          <w:rFonts w:hint="eastAsia" w:ascii="Times New Roman" w:hAnsi="Times New Roman" w:eastAsia="仿宋_GB2312"/>
          <w:spacing w:val="-2"/>
          <w:position w:val="1"/>
          <w:sz w:val="28"/>
          <w:szCs w:val="28"/>
        </w:rPr>
        <w:t>020301K|金融学</w:t>
      </w:r>
    </w:p>
    <w:p>
      <w:pPr>
        <w:jc w:val="left"/>
        <w:rPr>
          <w:rFonts w:ascii="Times New Roman" w:hAnsi="Times New Roman" w:eastAsia="仿宋_GB2312"/>
        </w:rPr>
      </w:pPr>
      <w:r>
        <w:rPr>
          <w:rFonts w:hint="eastAsia" w:ascii="Times New Roman" w:hAnsi="Times New Roman" w:eastAsia="仿宋_GB2312"/>
          <w:b/>
          <w:bCs/>
          <w:spacing w:val="-2"/>
          <w:position w:val="1"/>
          <w:sz w:val="28"/>
          <w:szCs w:val="28"/>
        </w:rPr>
        <w:t>学生学号：</w:t>
      </w:r>
      <w:r>
        <w:rPr>
          <w:rFonts w:hint="eastAsia" w:ascii="Times New Roman" w:hAnsi="Times New Roman" w:eastAsia="仿宋_GB2312"/>
          <w:spacing w:val="-2"/>
          <w:position w:val="1"/>
          <w:sz w:val="28"/>
          <w:szCs w:val="28"/>
        </w:rPr>
        <w:t>20195107113</w:t>
      </w:r>
    </w:p>
    <w:p>
      <w:pPr>
        <w:jc w:val="left"/>
        <w:rPr>
          <w:rFonts w:ascii="Times New Roman" w:hAnsi="Times New Roman" w:eastAsia="仿宋_GB2312"/>
        </w:rPr>
      </w:pPr>
      <w:r>
        <w:rPr>
          <w:rFonts w:hint="eastAsia" w:ascii="Times New Roman" w:hAnsi="Times New Roman" w:eastAsia="仿宋_GB2312"/>
          <w:b/>
          <w:bCs/>
          <w:spacing w:val="-2"/>
          <w:position w:val="1"/>
          <w:sz w:val="28"/>
          <w:szCs w:val="28"/>
        </w:rPr>
        <w:t>学生姓名：</w:t>
      </w:r>
      <w:r>
        <w:rPr>
          <w:rFonts w:hint="eastAsia" w:ascii="Times New Roman" w:hAnsi="Times New Roman" w:eastAsia="仿宋_GB2312"/>
          <w:spacing w:val="-2"/>
          <w:position w:val="1"/>
          <w:sz w:val="28"/>
          <w:szCs w:val="28"/>
        </w:rPr>
        <w:t>黄小媚</w:t>
      </w:r>
    </w:p>
    <w:p>
      <w:pPr>
        <w:jc w:val="left"/>
        <w:rPr>
          <w:rFonts w:ascii="Times New Roman" w:hAnsi="Times New Roman" w:eastAsia="仿宋_GB2312"/>
        </w:rPr>
      </w:pPr>
      <w:r>
        <w:rPr>
          <w:rFonts w:hint="eastAsia" w:ascii="Times New Roman" w:hAnsi="Times New Roman" w:eastAsia="仿宋_GB2312"/>
          <w:b/>
          <w:bCs/>
          <w:spacing w:val="-2"/>
          <w:position w:val="1"/>
          <w:sz w:val="28"/>
          <w:szCs w:val="28"/>
        </w:rPr>
        <w:t>指导教师：</w:t>
      </w:r>
      <w:r>
        <w:rPr>
          <w:rFonts w:hint="eastAsia" w:ascii="Times New Roman" w:hAnsi="Times New Roman" w:eastAsia="仿宋_GB2312"/>
          <w:spacing w:val="-2"/>
          <w:position w:val="1"/>
          <w:sz w:val="28"/>
          <w:szCs w:val="28"/>
        </w:rPr>
        <w:t>张敏</w:t>
      </w:r>
    </w:p>
    <w:p>
      <w:pPr>
        <w:jc w:val="left"/>
        <w:rPr>
          <w:rFonts w:ascii="Times New Roman" w:hAnsi="Times New Roman" w:eastAsia="仿宋_GB2312"/>
        </w:rPr>
      </w:pPr>
      <w:r>
        <w:rPr>
          <w:rFonts w:hint="eastAsia" w:ascii="Times New Roman" w:hAnsi="Times New Roman" w:eastAsia="仿宋_GB2312"/>
          <w:b/>
          <w:bCs/>
          <w:spacing w:val="-2"/>
          <w:position w:val="1"/>
          <w:sz w:val="28"/>
          <w:szCs w:val="28"/>
        </w:rPr>
        <w:t>论文题目：</w:t>
      </w:r>
      <w:r>
        <w:rPr>
          <w:rFonts w:hint="eastAsia" w:ascii="Times New Roman" w:hAnsi="Times New Roman" w:eastAsia="仿宋_GB2312"/>
          <w:spacing w:val="-2"/>
          <w:position w:val="1"/>
          <w:sz w:val="28"/>
          <w:szCs w:val="28"/>
        </w:rPr>
        <w:t>新常态下兴业银行绿色金融研究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left w:val="single" w:color="auto" w:sz="12" w:space="0"/>
              <w:bottom w:val="single" w:color="auto" w:sz="12" w:space="0"/>
              <w:right w:val="single" w:color="auto" w:sz="12" w:space="0"/>
            </w:tcBorders>
          </w:tcPr>
          <w:p>
            <w:pPr>
              <w:rPr>
                <w:rFonts w:ascii="Times New Roman" w:hAnsi="Times New Roman" w:eastAsia="仿宋_GB2312"/>
                <w:b/>
                <w:bCs/>
              </w:rPr>
            </w:pPr>
            <w:r>
              <w:rPr>
                <w:rFonts w:hint="eastAsia" w:ascii="Times New Roman" w:hAnsi="Times New Roman" w:eastAsia="仿宋_GB2312" w:cs="黑体"/>
                <w:b/>
                <w:bCs/>
                <w:sz w:val="28"/>
                <w:szCs w:val="28"/>
              </w:rPr>
              <w:t>专家2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tcBorders>
          </w:tcPr>
          <w:p>
            <w:pPr>
              <w:rPr>
                <w:rFonts w:ascii="Times New Roman" w:hAnsi="Times New Roman" w:eastAsia="仿宋_GB2312"/>
                <w:b/>
                <w:bCs/>
              </w:rPr>
            </w:pPr>
            <w:r>
              <w:rPr>
                <w:rFonts w:hint="eastAsia" w:ascii="Times New Roman" w:hAnsi="Times New Roman" w:eastAsia="仿宋_GB2312"/>
                <w:b/>
                <w:bCs/>
              </w:rPr>
              <w:t>综合评价意见：
</w:t>
            </w:r>
          </w:p>
          <w:p>
            <w:pPr>
              <w:rPr>
                <w:rFonts w:hint="eastAsia" w:ascii="Times New Roman" w:hAnsi="Times New Roman" w:eastAsia="仿宋_GB2312"/>
                <w:lang w:eastAsia="zh-CN"/>
              </w:rPr>
            </w:pPr>
            <w:r>
              <w:rPr>
                <w:rFonts w:hint="eastAsia" w:ascii="Times New Roman" w:hAnsi="Times New Roman" w:eastAsia="仿宋_GB2312"/>
              </w:rPr>
              <w:t>        分项评价：</w:t>
            </w:r>
          </w:p>
          <w:p>
            <w:pPr>
              <w:rPr>
                <w:rFonts w:hint="eastAsia" w:ascii="Times New Roman" w:hAnsi="Times New Roman" w:eastAsia="仿宋_GB2312"/>
                <w:lang w:eastAsia="zh-CN"/>
              </w:rPr>
            </w:pPr>
            <w:r>
              <w:rPr>
                <w:rFonts w:hint="eastAsia" w:ascii="Times New Roman" w:hAnsi="Times New Roman" w:eastAsia="仿宋_GB2312"/>
              </w:rPr>
              <w:t>        1、论文选题：选题符合金融学专业培养目标，研究绿色金融问题具有一定的实用价值。但论文写作过程中，选题中的“新常态”一词并没有体现。</w:t>
            </w:r>
          </w:p>
          <w:p>
            <w:pPr>
              <w:rPr>
                <w:rFonts w:hint="eastAsia" w:ascii="Times New Roman" w:hAnsi="Times New Roman" w:eastAsia="仿宋_GB2312"/>
                <w:lang w:eastAsia="zh-CN"/>
              </w:rPr>
            </w:pPr>
            <w:r>
              <w:rPr>
                <w:rFonts w:hint="eastAsia" w:ascii="Times New Roman" w:hAnsi="Times New Roman" w:eastAsia="仿宋_GB2312"/>
              </w:rPr>
              <w:t>        2、写作形式：符合专业特点和选题需要，但工作量不足。</w:t>
            </w:r>
          </w:p>
          <w:p>
            <w:pPr>
              <w:rPr>
                <w:rFonts w:hint="eastAsia" w:ascii="Times New Roman" w:hAnsi="Times New Roman" w:eastAsia="仿宋_GB2312"/>
                <w:lang w:eastAsia="zh-CN"/>
              </w:rPr>
            </w:pPr>
            <w:r>
              <w:rPr>
                <w:rFonts w:hint="eastAsia" w:ascii="Times New Roman" w:hAnsi="Times New Roman" w:eastAsia="仿宋_GB2312"/>
              </w:rPr>
              <w:t>        3、逻辑构建：层次体系比较完整。</w:t>
            </w:r>
          </w:p>
          <w:p>
            <w:pPr>
              <w:rPr>
                <w:rFonts w:hint="eastAsia" w:ascii="Times New Roman" w:hAnsi="Times New Roman" w:eastAsia="仿宋_GB2312"/>
                <w:lang w:eastAsia="zh-CN"/>
              </w:rPr>
            </w:pPr>
            <w:r>
              <w:rPr>
                <w:rFonts w:hint="eastAsia" w:ascii="Times New Roman" w:hAnsi="Times New Roman" w:eastAsia="仿宋_GB2312"/>
              </w:rPr>
              <w:t>        4、专业能力：论文论证不够充分，老生常谈的内容偏多，问题缺乏针对性。</w:t>
            </w:r>
          </w:p>
          <w:p>
            <w:pPr>
              <w:rPr>
                <w:rFonts w:hint="eastAsia" w:ascii="Times New Roman" w:hAnsi="Times New Roman" w:eastAsia="仿宋_GB2312"/>
                <w:lang w:eastAsia="zh-CN"/>
              </w:rPr>
            </w:pPr>
            <w:r>
              <w:rPr>
                <w:rFonts w:hint="eastAsia" w:ascii="Times New Roman" w:hAnsi="Times New Roman" w:eastAsia="仿宋_GB2312"/>
              </w:rPr>
              <w:t>        5、学术规范：表达基本达意，但存在较多的语法错误。</w:t>
            </w:r>
          </w:p>
          <w:p>
            <w:pPr>
              <w:rPr>
                <w:rFonts w:ascii="Times New Roman" w:hAnsi="Times New Roman" w:eastAsia="仿宋_GB2312"/>
              </w:rPr>
            </w:pPr>
            <w:r>
              <w:rPr>
                <w:rFonts w:hint="eastAsia" w:ascii="Times New Roman" w:hAnsi="Times New Roman" w:eastAsia="仿宋_GB2312"/>
              </w:rPr>
              <w:t>        总体评价：不合格。</w:t>
            </w:r>
          </w:p>
          <w:p>
            <w:pPr>
              <w:rPr>
                <w:rFonts w:ascii="Times New Roman" w:hAnsi="Times New Roman" w:eastAsia="仿宋_GB2312"/>
                <w:b/>
                <w:bCs/>
              </w:rPr>
            </w:pPr>
            <w:r>
              <w:rPr>
                <w:rFonts w:hint="eastAsia" w:ascii="Times New Roman" w:hAnsi="Times New Roman" w:eastAsia="仿宋_GB2312"/>
                <w:b/>
                <w:bCs/>
              </w:rPr>
              <w:t>不合格原因与建议：
</w:t>
            </w:r>
          </w:p>
          <w:p>
            <w:pPr>
              <w:rPr>
                <w:rFonts w:hint="eastAsia" w:ascii="Times New Roman" w:hAnsi="Times New Roman" w:eastAsia="仿宋_GB2312"/>
                <w:lang w:eastAsia="zh-CN"/>
              </w:rPr>
            </w:pPr>
            <w:r>
              <w:rPr>
                <w:rFonts w:hint="eastAsia" w:ascii="Times New Roman" w:hAnsi="Times New Roman" w:eastAsia="仿宋_GB2312"/>
              </w:rPr>
              <w:t>        不合格的原因</w:t>
            </w:r>
          </w:p>
          <w:p>
            <w:pPr>
              <w:rPr>
                <w:rFonts w:hint="eastAsia" w:ascii="Times New Roman" w:hAnsi="Times New Roman" w:eastAsia="仿宋_GB2312"/>
                <w:lang w:eastAsia="zh-CN"/>
              </w:rPr>
            </w:pPr>
            <w:r>
              <w:rPr>
                <w:rFonts w:hint="eastAsia" w:ascii="Times New Roman" w:hAnsi="Times New Roman" w:eastAsia="仿宋_GB2312"/>
              </w:rPr>
              <w:t>        1、论文选题：选题符合金融学专业培养目标，研究绿色金融问题具有一定的实用价值。但论文写作过程中，选题中“新常态”一词并没有体现。</w:t>
            </w:r>
          </w:p>
          <w:p>
            <w:pPr>
              <w:rPr>
                <w:rFonts w:hint="eastAsia" w:ascii="Times New Roman" w:hAnsi="Times New Roman" w:eastAsia="仿宋_GB2312"/>
                <w:lang w:eastAsia="zh-CN"/>
              </w:rPr>
            </w:pPr>
            <w:r>
              <w:rPr>
                <w:rFonts w:hint="eastAsia" w:ascii="Times New Roman" w:hAnsi="Times New Roman" w:eastAsia="仿宋_GB2312"/>
              </w:rPr>
              <w:t>        2、写作形式：符合专业特点和选题需要，但工作量不足。</w:t>
            </w:r>
          </w:p>
          <w:p>
            <w:pPr>
              <w:rPr>
                <w:rFonts w:hint="eastAsia" w:ascii="Times New Roman" w:hAnsi="Times New Roman" w:eastAsia="仿宋_GB2312"/>
                <w:lang w:eastAsia="zh-CN"/>
              </w:rPr>
            </w:pPr>
            <w:r>
              <w:rPr>
                <w:rFonts w:hint="eastAsia" w:ascii="Times New Roman" w:hAnsi="Times New Roman" w:eastAsia="仿宋_GB2312"/>
              </w:rPr>
              <w:t>        3、逻辑构建：层次体系比较完整，</w:t>
            </w:r>
          </w:p>
          <w:p>
            <w:pPr>
              <w:rPr>
                <w:rFonts w:hint="eastAsia" w:ascii="Times New Roman" w:hAnsi="Times New Roman" w:eastAsia="仿宋_GB2312"/>
                <w:lang w:eastAsia="zh-CN"/>
              </w:rPr>
            </w:pPr>
            <w:r>
              <w:rPr>
                <w:rFonts w:hint="eastAsia" w:ascii="Times New Roman" w:hAnsi="Times New Roman" w:eastAsia="仿宋_GB2312"/>
              </w:rPr>
              <w:t>        4、专业能力：论证时标题与论证内容不契合，这是给此篇文章不合格的主要原因之一。如，P7页，对“可以减少信贷风险”的论证；P11页，对“绿色信贷”的介绍；P12页，对“兴业银行绿色债券发行规模”的介绍。另外，相关领域的基础知识掌握不牢。如：P16，“兴业银行绿色信贷余额第一”。</w:t>
            </w:r>
          </w:p>
          <w:p>
            <w:pPr>
              <w:rPr>
                <w:rFonts w:hint="eastAsia" w:ascii="Times New Roman" w:hAnsi="Times New Roman" w:eastAsia="仿宋_GB2312"/>
                <w:lang w:eastAsia="zh-CN"/>
              </w:rPr>
            </w:pPr>
            <w:r>
              <w:rPr>
                <w:rFonts w:hint="eastAsia" w:ascii="Times New Roman" w:hAnsi="Times New Roman" w:eastAsia="仿宋_GB2312"/>
              </w:rPr>
              <w:t>        5、学术规范：行文相当不规范，这是给此篇文章不合格的主要原因之一。如，P1页，首行语句不通；P2页，出现“兴业银行率先在国内开展了对绿色金融的研究”、“还没有很多学者去做更详细的分析”等这种明显的错误表达。另外，论文中直接引用新闻稿语言的地方很多，如，P5页，“他赢得了”、“比去年年底”、“谈及未来展望”；P8页，“公司已与湖北碳汇公司、湖北宜化公司签订了碳汇战略协作协议”、“本工程”；P14页“截止到今年十二月末”；P17页“据了解”等。参考文献2、3、8、11、14、15中正文中并没有。</w:t>
            </w:r>
          </w:p>
          <w:p>
            <w:pPr>
              <w:rPr>
                <w:rFonts w:hint="eastAsia" w:ascii="Times New Roman" w:hAnsi="Times New Roman" w:eastAsia="仿宋_GB2312"/>
                <w:lang w:eastAsia="zh-CN"/>
              </w:rPr>
            </w:pPr>
            <w:r>
              <w:rPr>
                <w:rFonts w:hint="eastAsia" w:ascii="Times New Roman" w:hAnsi="Times New Roman" w:eastAsia="仿宋_GB2312"/>
              </w:rPr>
              <w:t>        建议</w:t>
            </w:r>
          </w:p>
          <w:p>
            <w:pPr>
              <w:rPr>
                <w:rFonts w:hint="eastAsia" w:ascii="Times New Roman" w:hAnsi="Times New Roman" w:eastAsia="仿宋_GB2312"/>
                <w:lang w:eastAsia="zh-CN"/>
              </w:rPr>
            </w:pPr>
            <w:r>
              <w:rPr>
                <w:rFonts w:hint="eastAsia" w:ascii="Times New Roman" w:hAnsi="Times New Roman" w:eastAsia="仿宋_GB2312"/>
              </w:rPr>
              <w:t>        1、行文体现“新常态下”的兴业银行绿色金融的特点；</w:t>
            </w:r>
          </w:p>
          <w:p>
            <w:pPr>
              <w:rPr>
                <w:rFonts w:hint="eastAsia" w:ascii="Times New Roman" w:hAnsi="Times New Roman" w:eastAsia="仿宋_GB2312"/>
                <w:lang w:eastAsia="zh-CN"/>
              </w:rPr>
            </w:pPr>
            <w:r>
              <w:rPr>
                <w:rFonts w:hint="eastAsia" w:ascii="Times New Roman" w:hAnsi="Times New Roman" w:eastAsia="仿宋_GB2312"/>
              </w:rPr>
              <w:t>        2、关于绿色金融的概念是重点，应参考一些经典的关于“绿色金融”的文献；</w:t>
            </w:r>
          </w:p>
          <w:p>
            <w:pPr>
              <w:rPr>
                <w:rFonts w:hint="eastAsia" w:ascii="Times New Roman" w:hAnsi="Times New Roman" w:eastAsia="仿宋_GB2312"/>
                <w:lang w:eastAsia="zh-CN"/>
              </w:rPr>
            </w:pPr>
            <w:r>
              <w:rPr>
                <w:rFonts w:hint="eastAsia" w:ascii="Times New Roman" w:hAnsi="Times New Roman" w:eastAsia="仿宋_GB2312"/>
              </w:rPr>
              <w:t>        3、将文章中直接引用的新闻语进行修改；</w:t>
            </w:r>
          </w:p>
          <w:p>
            <w:pPr>
              <w:rPr>
                <w:rFonts w:ascii="Times New Roman" w:hAnsi="Times New Roman" w:eastAsia="仿宋_GB2312"/>
              </w:rPr>
            </w:pPr>
            <w:r>
              <w:rPr>
                <w:rFonts w:hint="eastAsia" w:ascii="Times New Roman" w:hAnsi="Times New Roman" w:eastAsia="仿宋_GB2312"/>
              </w:rPr>
              <w:t>        4、建议论文做查重报告。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left w:val="single" w:color="auto" w:sz="12" w:space="0"/>
              <w:bottom w:val="single" w:color="auto" w:sz="12" w:space="0"/>
              <w:right w:val="single" w:color="auto" w:sz="12" w:space="0"/>
            </w:tcBorders>
          </w:tcPr>
          <w:p>
            <w:pPr>
              <w:rPr>
                <w:rFonts w:ascii="Times New Roman" w:hAnsi="Times New Roman" w:eastAsia="仿宋_GB2312"/>
                <w:b/>
                <w:bCs/>
              </w:rPr>
            </w:pPr>
            <w:r>
              <w:rPr>
                <w:rFonts w:hint="eastAsia" w:ascii="Times New Roman" w:hAnsi="Times New Roman" w:eastAsia="仿宋_GB2312" w:cs="黑体"/>
                <w:b/>
                <w:bCs/>
                <w:sz w:val="28"/>
                <w:szCs w:val="28"/>
              </w:rPr>
              <w:t>专家3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tcBorders>
          </w:tcPr>
          <w:p>
            <w:pPr>
              <w:rPr>
                <w:rFonts w:ascii="Times New Roman" w:hAnsi="Times New Roman" w:eastAsia="仿宋_GB2312"/>
                <w:b/>
                <w:bCs/>
              </w:rPr>
            </w:pPr>
            <w:r>
              <w:rPr>
                <w:rFonts w:hint="eastAsia" w:ascii="Times New Roman" w:hAnsi="Times New Roman" w:eastAsia="仿宋_GB2312"/>
                <w:b/>
                <w:bCs/>
              </w:rPr>
              <w:t>综合评价意见：
</w:t>
            </w:r>
          </w:p>
          <w:p>
            <w:pPr>
              <w:rPr>
                <w:rFonts w:ascii="Times New Roman" w:hAnsi="Times New Roman" w:eastAsia="仿宋_GB2312"/>
              </w:rPr>
            </w:pPr>
            <w:r>
              <w:rPr>
                <w:rFonts w:hint="eastAsia" w:ascii="Times New Roman" w:hAnsi="Times New Roman" w:eastAsia="仿宋_GB2312"/>
              </w:rPr>
              <w:t>        论文选题基本符合专业要求，选择了兴业银行绿色金融发展案例进行剖析。结构基本合理，概念解释较清晰，有一些较新数据支撑，能做一些行业比较，能解构兴业银行绿色金融发展的历程及业务构成，揭示其趋势特征，剖析现存问题所在，提出三方面对策建议，形成现状问题对策分析框架。</w:t>
            </w:r>
          </w:p>
          <w:p>
            <w:pPr>
              <w:rPr>
                <w:rFonts w:ascii="Times New Roman" w:hAnsi="Times New Roman" w:eastAsia="仿宋_GB2312"/>
                <w:b/>
                <w:bCs/>
              </w:rPr>
            </w:pPr>
            <w:r>
              <w:rPr>
                <w:rFonts w:hint="eastAsia" w:ascii="Times New Roman" w:hAnsi="Times New Roman" w:eastAsia="仿宋_GB2312"/>
                <w:b/>
                <w:bCs/>
              </w:rPr>
              <w:t>不合格原因与建议：
</w:t>
            </w:r>
          </w:p>
          <w:p>
            <w:pPr>
              <w:rPr>
                <w:rFonts w:hint="eastAsia" w:ascii="Times New Roman" w:hAnsi="Times New Roman" w:eastAsia="仿宋_GB2312"/>
                <w:lang w:eastAsia="zh-CN"/>
              </w:rPr>
            </w:pPr>
            <w:r>
              <w:rPr>
                <w:rFonts w:hint="eastAsia" w:ascii="Times New Roman" w:hAnsi="Times New Roman" w:eastAsia="仿宋_GB2312"/>
              </w:rPr>
              <w:t>        存在问题：</w:t>
            </w:r>
          </w:p>
          <w:p>
            <w:pPr>
              <w:rPr>
                <w:rFonts w:hint="eastAsia" w:ascii="Times New Roman" w:hAnsi="Times New Roman" w:eastAsia="仿宋_GB2312"/>
                <w:lang w:eastAsia="zh-CN"/>
              </w:rPr>
            </w:pPr>
            <w:r>
              <w:rPr>
                <w:rFonts w:hint="eastAsia" w:ascii="Times New Roman" w:hAnsi="Times New Roman" w:eastAsia="仿宋_GB2312"/>
              </w:rPr>
              <w:t>                文章提出了新常态背景，但在全文中仅在开始揭示了概念，在剖析兴业银行绿色金融发展模式中并未分析新常态下兴业银行绿色金融发展的定位和特点，在对策建议中也未针对新常态下兴业银行绿色金融发展创新思路和对策提出针对性建议，因此有些虎头蛇尾。作为金融毕业论文，全文欠缺定量分析，更没有实证分析和统计分析，仅做了一些行业比较，工作量有欠缺，大量是描述性内容，分析深度不够，且没有运用金融经济学理论来归纳演绎，文献综述不规范，没有进行文献归类和评述，全文理论逻辑不明晰，对策建议只提了3点，新意不够，内容较浅。总之，没有达到毕业论文工作量要求。</w:t>
            </w:r>
          </w:p>
          <w:p>
            <w:pPr>
              <w:rPr>
                <w:rFonts w:hint="eastAsia" w:ascii="Times New Roman" w:hAnsi="Times New Roman" w:eastAsia="仿宋_GB2312"/>
                <w:lang w:eastAsia="zh-CN"/>
              </w:rPr>
            </w:pPr>
            <w:r>
              <w:rPr>
                <w:rFonts w:hint="eastAsia" w:ascii="Times New Roman" w:hAnsi="Times New Roman" w:eastAsia="仿宋_GB2312"/>
              </w:rPr>
              <w:t>        建议：</w:t>
            </w:r>
          </w:p>
          <w:p>
            <w:pPr>
              <w:rPr>
                <w:rFonts w:ascii="Times New Roman" w:hAnsi="Times New Roman" w:eastAsia="仿宋_GB2312"/>
              </w:rPr>
            </w:pPr>
            <w:r>
              <w:rPr>
                <w:rFonts w:hint="eastAsia" w:ascii="Times New Roman" w:hAnsi="Times New Roman" w:eastAsia="仿宋_GB2312"/>
              </w:rPr>
              <w:t>                补充金融经济学理论分析内容。作为案例模式评析不仅要揭示其模式流程、业务构成，也要进行绩效评价和统计分析。文献综述需分类归纳并进行评析，文献来源要标清楚，对策建议应针对提出的问题展开探讨，并体现系统性思维。</w:t>
            </w:r>
          </w:p>
        </w:tc>
      </w:tr>
    </w:tbl>
    <w:p>
      <w:pPr>
        <w:widowControl/>
        <w:jc w:val="left"/>
      </w:pPr>
      <w:r>
        <w:br w:type="page"/>
      </w:r>
    </w:p>
    <w:p>
      <w:pPr>
        <w:jc w:val="center"/>
        <w:rPr>
          <w:rFonts w:ascii="Times New Roman" w:hAnsi="Times New Roman" w:eastAsia="仿宋_GB2312"/>
          <w:b/>
          <w:bCs/>
          <w:sz w:val="32"/>
          <w:szCs w:val="32"/>
        </w:rPr>
      </w:pPr>
      <w:r>
        <w:rPr>
          <w:rFonts w:ascii="Times New Roman" w:hAnsi="Times New Roman" w:eastAsia="仿宋_GB2312"/>
          <w:b/>
          <w:bCs/>
          <w:sz w:val="32"/>
          <w:szCs w:val="32"/>
        </w:rPr>
        <w:t>2022/2023学年度</w:t>
      </w:r>
    </w:p>
    <w:p>
      <w:pPr>
        <w:jc w:val="center"/>
        <w:rPr>
          <w:rFonts w:ascii="Times New Roman" w:hAnsi="Times New Roman" w:eastAsia="仿宋_GB2312"/>
          <w:b/>
          <w:bCs/>
          <w:sz w:val="32"/>
          <w:szCs w:val="32"/>
        </w:rPr>
      </w:pPr>
      <w:r>
        <w:rPr>
          <w:rFonts w:ascii="Times New Roman" w:hAnsi="Times New Roman" w:eastAsia="仿宋_GB2312"/>
          <w:b/>
          <w:bCs/>
          <w:sz w:val="32"/>
          <w:szCs w:val="32"/>
        </w:rPr>
        <w:t>湖北省本科毕业论文 (设计) 抽检</w:t>
      </w:r>
    </w:p>
    <w:p>
      <w:pPr>
        <w:jc w:val="center"/>
        <w:rPr>
          <w:rFonts w:ascii="Times New Roman" w:hAnsi="Times New Roman" w:eastAsia="仿宋_GB2312"/>
          <w:b/>
          <w:bCs/>
          <w:sz w:val="32"/>
          <w:szCs w:val="32"/>
        </w:rPr>
      </w:pPr>
      <w:r>
        <w:rPr>
          <w:rFonts w:hint="eastAsia" w:ascii="Times New Roman" w:hAnsi="Times New Roman" w:eastAsia="仿宋_GB2312"/>
          <w:b/>
          <w:bCs/>
          <w:sz w:val="32"/>
          <w:szCs w:val="32"/>
        </w:rPr>
        <w:t>“存在问题毕业论文”的全部“不合格”专家文字意见</w:t>
      </w:r>
    </w:p>
    <w:p>
      <w:pPr>
        <w:jc w:val="center"/>
        <w:rPr>
          <w:rFonts w:ascii="Times New Roman" w:hAnsi="Times New Roman" w:eastAsia="仿宋_GB2312"/>
          <w:b/>
          <w:bCs/>
          <w:sz w:val="32"/>
          <w:szCs w:val="32"/>
        </w:rPr>
      </w:pPr>
      <w:r>
        <w:rPr>
          <w:rFonts w:hint="eastAsia" w:ascii="Times New Roman" w:hAnsi="Times New Roman" w:eastAsia="仿宋_GB2312"/>
          <w:b/>
          <w:bCs/>
          <w:sz w:val="32"/>
          <w:szCs w:val="32"/>
        </w:rPr>
        <w:t>（全部）</w:t>
      </w:r>
    </w:p>
    <w:p>
      <w:pPr>
        <w:jc w:val="left"/>
        <w:rPr>
          <w:rFonts w:ascii="Times New Roman" w:hAnsi="Times New Roman" w:eastAsia="仿宋_GB2312"/>
        </w:rPr>
      </w:pPr>
      <w:r>
        <w:rPr>
          <w:rFonts w:hint="eastAsia" w:ascii="Times New Roman" w:hAnsi="Times New Roman" w:eastAsia="仿宋_GB2312"/>
          <w:b/>
          <w:bCs/>
          <w:spacing w:val="-2"/>
          <w:position w:val="1"/>
          <w:sz w:val="28"/>
          <w:szCs w:val="28"/>
        </w:rPr>
        <w:t>单位代码及名称：</w:t>
      </w:r>
      <w:bookmarkStart w:id="0" w:name="_GoBack"/>
      <w:r>
        <w:rPr>
          <w:rFonts w:hint="eastAsia" w:ascii="Times New Roman" w:hAnsi="Times New Roman" w:eastAsia="仿宋_GB2312"/>
          <w:spacing w:val="-2"/>
          <w:position w:val="1"/>
          <w:sz w:val="28"/>
          <w:szCs w:val="28"/>
        </w:rPr>
        <w:t>12309|武昌首义学院</w:t>
      </w:r>
      <w:bookmarkEnd w:id="0"/>
    </w:p>
    <w:p>
      <w:pPr>
        <w:jc w:val="left"/>
        <w:rPr>
          <w:rFonts w:ascii="Times New Roman" w:hAnsi="Times New Roman" w:eastAsia="仿宋_GB2312"/>
          <w:spacing w:val="-2"/>
          <w:position w:val="1"/>
          <w:sz w:val="28"/>
          <w:szCs w:val="28"/>
        </w:rPr>
      </w:pPr>
      <w:r>
        <w:rPr>
          <w:rFonts w:hint="eastAsia" w:ascii="Times New Roman" w:hAnsi="Times New Roman" w:eastAsia="仿宋_GB2312"/>
          <w:b/>
          <w:bCs/>
          <w:spacing w:val="-2"/>
          <w:position w:val="1"/>
          <w:sz w:val="28"/>
          <w:szCs w:val="28"/>
        </w:rPr>
        <w:t>专业代码及名称：</w:t>
      </w:r>
      <w:r>
        <w:rPr>
          <w:rFonts w:hint="eastAsia" w:ascii="Times New Roman" w:hAnsi="Times New Roman" w:eastAsia="仿宋_GB2312"/>
          <w:spacing w:val="-2"/>
          <w:position w:val="1"/>
          <w:sz w:val="28"/>
          <w:szCs w:val="28"/>
        </w:rPr>
        <w:t>120105|工程造价</w:t>
      </w:r>
    </w:p>
    <w:p>
      <w:pPr>
        <w:jc w:val="left"/>
        <w:rPr>
          <w:rFonts w:ascii="Times New Roman" w:hAnsi="Times New Roman" w:eastAsia="仿宋_GB2312"/>
        </w:rPr>
      </w:pPr>
      <w:r>
        <w:rPr>
          <w:rFonts w:hint="eastAsia" w:ascii="Times New Roman" w:hAnsi="Times New Roman" w:eastAsia="仿宋_GB2312"/>
          <w:b/>
          <w:bCs/>
          <w:spacing w:val="-2"/>
          <w:position w:val="1"/>
          <w:sz w:val="28"/>
          <w:szCs w:val="28"/>
        </w:rPr>
        <w:t>学生学号：</w:t>
      </w:r>
      <w:r>
        <w:rPr>
          <w:rFonts w:hint="eastAsia" w:ascii="Times New Roman" w:hAnsi="Times New Roman" w:eastAsia="仿宋_GB2312"/>
          <w:spacing w:val="-2"/>
          <w:position w:val="1"/>
          <w:sz w:val="28"/>
          <w:szCs w:val="28"/>
        </w:rPr>
        <w:t>20193110046</w:t>
      </w:r>
    </w:p>
    <w:p>
      <w:pPr>
        <w:jc w:val="left"/>
        <w:rPr>
          <w:rFonts w:ascii="Times New Roman" w:hAnsi="Times New Roman" w:eastAsia="仿宋_GB2312"/>
        </w:rPr>
      </w:pPr>
      <w:r>
        <w:rPr>
          <w:rFonts w:hint="eastAsia" w:ascii="Times New Roman" w:hAnsi="Times New Roman" w:eastAsia="仿宋_GB2312"/>
          <w:b/>
          <w:bCs/>
          <w:spacing w:val="-2"/>
          <w:position w:val="1"/>
          <w:sz w:val="28"/>
          <w:szCs w:val="28"/>
        </w:rPr>
        <w:t>学生姓名：</w:t>
      </w:r>
      <w:r>
        <w:rPr>
          <w:rFonts w:hint="eastAsia" w:ascii="Times New Roman" w:hAnsi="Times New Roman" w:eastAsia="仿宋_GB2312"/>
          <w:spacing w:val="-2"/>
          <w:position w:val="1"/>
          <w:sz w:val="28"/>
          <w:szCs w:val="28"/>
        </w:rPr>
        <w:t>郭伯同</w:t>
      </w:r>
    </w:p>
    <w:p>
      <w:pPr>
        <w:jc w:val="left"/>
        <w:rPr>
          <w:rFonts w:ascii="Times New Roman" w:hAnsi="Times New Roman" w:eastAsia="仿宋_GB2312"/>
        </w:rPr>
      </w:pPr>
      <w:r>
        <w:rPr>
          <w:rFonts w:hint="eastAsia" w:ascii="Times New Roman" w:hAnsi="Times New Roman" w:eastAsia="仿宋_GB2312"/>
          <w:b/>
          <w:bCs/>
          <w:spacing w:val="-2"/>
          <w:position w:val="1"/>
          <w:sz w:val="28"/>
          <w:szCs w:val="28"/>
        </w:rPr>
        <w:t>指导教师：</w:t>
      </w:r>
      <w:r>
        <w:rPr>
          <w:rFonts w:hint="eastAsia" w:ascii="Times New Roman" w:hAnsi="Times New Roman" w:eastAsia="仿宋_GB2312"/>
          <w:spacing w:val="-2"/>
          <w:position w:val="1"/>
          <w:sz w:val="28"/>
          <w:szCs w:val="28"/>
        </w:rPr>
        <w:t>黄晶</w:t>
      </w:r>
    </w:p>
    <w:p>
      <w:pPr>
        <w:jc w:val="left"/>
        <w:rPr>
          <w:rFonts w:ascii="Times New Roman" w:hAnsi="Times New Roman" w:eastAsia="仿宋_GB2312"/>
        </w:rPr>
      </w:pPr>
      <w:r>
        <w:rPr>
          <w:rFonts w:hint="eastAsia" w:ascii="Times New Roman" w:hAnsi="Times New Roman" w:eastAsia="仿宋_GB2312"/>
          <w:b/>
          <w:bCs/>
          <w:spacing w:val="-2"/>
          <w:position w:val="1"/>
          <w:sz w:val="28"/>
          <w:szCs w:val="28"/>
        </w:rPr>
        <w:t>论文题目：</w:t>
      </w:r>
      <w:r>
        <w:rPr>
          <w:rFonts w:hint="eastAsia" w:ascii="Times New Roman" w:hAnsi="Times New Roman" w:eastAsia="仿宋_GB2312"/>
          <w:spacing w:val="-2"/>
          <w:position w:val="1"/>
          <w:sz w:val="28"/>
          <w:szCs w:val="28"/>
        </w:rPr>
        <w:t>武汉市黄陂区双凤中学项目土建工程经济标编制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left w:val="single" w:color="auto" w:sz="12" w:space="0"/>
              <w:bottom w:val="single" w:color="auto" w:sz="12" w:space="0"/>
              <w:right w:val="single" w:color="auto" w:sz="12" w:space="0"/>
            </w:tcBorders>
          </w:tcPr>
          <w:p>
            <w:pPr>
              <w:rPr>
                <w:rFonts w:ascii="Times New Roman" w:hAnsi="Times New Roman" w:eastAsia="仿宋_GB2312"/>
                <w:b/>
                <w:bCs/>
              </w:rPr>
            </w:pPr>
            <w:r>
              <w:rPr>
                <w:rFonts w:hint="eastAsia" w:ascii="Times New Roman" w:hAnsi="Times New Roman" w:eastAsia="仿宋_GB2312" w:cs="黑体"/>
                <w:b/>
                <w:bCs/>
                <w:sz w:val="28"/>
                <w:szCs w:val="28"/>
              </w:rPr>
              <w:t>专家2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tcBorders>
          </w:tcPr>
          <w:p>
            <w:pPr>
              <w:rPr>
                <w:rFonts w:ascii="Times New Roman" w:hAnsi="Times New Roman" w:eastAsia="仿宋_GB2312"/>
                <w:b/>
                <w:bCs/>
              </w:rPr>
            </w:pPr>
            <w:r>
              <w:rPr>
                <w:rFonts w:hint="eastAsia" w:ascii="Times New Roman" w:hAnsi="Times New Roman" w:eastAsia="仿宋_GB2312"/>
                <w:b/>
                <w:bCs/>
              </w:rPr>
              <w:t>综合评价意见：
</w:t>
            </w:r>
          </w:p>
          <w:p>
            <w:pPr>
              <w:rPr>
                <w:rFonts w:ascii="Times New Roman" w:hAnsi="Times New Roman" w:eastAsia="仿宋_GB2312"/>
              </w:rPr>
            </w:pPr>
            <w:r>
              <w:rPr>
                <w:rFonts w:hint="eastAsia" w:ascii="Times New Roman" w:hAnsi="Times New Roman" w:eastAsia="仿宋_GB2312"/>
              </w:rPr>
              <w:t>        被评审的毕业论文以武汉黄陂区双凤中学土建工程经济标项目为研究对象，详细分析了经济标的制定过程，得到了总工程造价。然而，这篇毕业论文的选题、研究内容、写作格式，距离本科毕业论文基本要求差距过远。选题没有体现出研究性或探究性，缺少毕业论文应有的研究问题、文献综述、研究方法、研究结果等基本要素。在格式方面，该论文的题目和摘要内容不符合学术规范。论文若干章节（比如2.1节、2.3节、5.1节）存在明显问题，只是罗列相关规定，并没有成文。论文第3到5章只是一种过程性描述，内容不符合规范，存在明显语病。</w:t>
            </w:r>
          </w:p>
          <w:p>
            <w:pPr>
              <w:rPr>
                <w:rFonts w:ascii="Times New Roman" w:hAnsi="Times New Roman" w:eastAsia="仿宋_GB2312"/>
                <w:b/>
                <w:bCs/>
              </w:rPr>
            </w:pPr>
            <w:r>
              <w:rPr>
                <w:rFonts w:hint="eastAsia" w:ascii="Times New Roman" w:hAnsi="Times New Roman" w:eastAsia="仿宋_GB2312"/>
                <w:b/>
                <w:bCs/>
              </w:rPr>
              <w:t>不合格原因与建议：
</w:t>
            </w:r>
          </w:p>
          <w:p>
            <w:pPr>
              <w:rPr>
                <w:rFonts w:hint="eastAsia" w:ascii="Times New Roman" w:hAnsi="Times New Roman" w:eastAsia="仿宋_GB2312"/>
                <w:lang w:eastAsia="zh-CN"/>
              </w:rPr>
            </w:pPr>
            <w:r>
              <w:rPr>
                <w:rFonts w:hint="eastAsia" w:ascii="Times New Roman" w:hAnsi="Times New Roman" w:eastAsia="仿宋_GB2312"/>
              </w:rPr>
              <w:t>        这篇论文的选题、研究内容、写作格式，距离本科毕业论文基本要求差距过远。选题没有体现出研究性或探究性，缺少毕业论文应有的研究问题、文献综述、研究方法、研究结果等基本要素，没有体现分析、论证等逻辑步骤。在格式方面，该论文的题目和摘要内容不符合学术规范。论文若干章节（比如2.1节、2.3节、5.1节）存在明显问题，只是罗列相关规定，并没有成文。论文第3到5章只是一种过程性描述，内容不符合规范，存在明显语病。</w:t>
            </w:r>
          </w:p>
          <w:p>
            <w:pPr>
              <w:rPr>
                <w:rFonts w:ascii="Times New Roman" w:hAnsi="Times New Roman" w:eastAsia="仿宋_GB2312"/>
              </w:rPr>
            </w:pPr>
            <w:r>
              <w:rPr>
                <w:rFonts w:hint="eastAsia" w:ascii="Times New Roman" w:hAnsi="Times New Roman" w:eastAsia="仿宋_GB2312"/>
              </w:rPr>
              <w:t>        该毕业论文摘要明确提出“本文的内容是对武汉黄陂区双凤中学土建工程经济标这个项目进行制作完成的步骤的记录”。我认为，这一思路是极其不符合本科毕业论文要求的。这一错误的指导思想，导致了该论文在选题、逻辑、内容、结构、写作等方面出现一系列不合格的表现。建议作者认真阅读本科毕业设计要求和写作规范，彻底修改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left w:val="single" w:color="auto" w:sz="12" w:space="0"/>
              <w:bottom w:val="single" w:color="auto" w:sz="12" w:space="0"/>
              <w:right w:val="single" w:color="auto" w:sz="12" w:space="0"/>
            </w:tcBorders>
          </w:tcPr>
          <w:p>
            <w:pPr>
              <w:rPr>
                <w:rFonts w:ascii="Times New Roman" w:hAnsi="Times New Roman" w:eastAsia="仿宋_GB2312"/>
                <w:b/>
                <w:bCs/>
              </w:rPr>
            </w:pPr>
            <w:r>
              <w:rPr>
                <w:rFonts w:hint="eastAsia" w:ascii="Times New Roman" w:hAnsi="Times New Roman" w:eastAsia="仿宋_GB2312" w:cs="黑体"/>
                <w:b/>
                <w:bCs/>
                <w:sz w:val="28"/>
                <w:szCs w:val="28"/>
              </w:rPr>
              <w:t>专家5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tcBorders>
          </w:tcPr>
          <w:p>
            <w:pPr>
              <w:rPr>
                <w:rFonts w:ascii="Times New Roman" w:hAnsi="Times New Roman" w:eastAsia="仿宋_GB2312"/>
                <w:b/>
                <w:bCs/>
              </w:rPr>
            </w:pPr>
            <w:r>
              <w:rPr>
                <w:rFonts w:hint="eastAsia" w:ascii="Times New Roman" w:hAnsi="Times New Roman" w:eastAsia="仿宋_GB2312"/>
                <w:b/>
                <w:bCs/>
              </w:rPr>
              <w:t>综合评价意见：
</w:t>
            </w:r>
          </w:p>
          <w:p>
            <w:pPr>
              <w:rPr>
                <w:rFonts w:ascii="Times New Roman" w:hAnsi="Times New Roman" w:eastAsia="仿宋_GB2312"/>
              </w:rPr>
            </w:pPr>
            <w:r>
              <w:rPr>
                <w:rFonts w:hint="eastAsia" w:ascii="Times New Roman" w:hAnsi="Times New Roman" w:eastAsia="仿宋_GB2312"/>
              </w:rPr>
              <w:t>        这是一篇关于某项目土建工程经济标编制的毕业设计，其选题符合工程造价专业培养规范。作者主要利用某计价软件（平台）进行建模和分析，给出了单项工程投标报价汇总表、综合单价分析表等投标相关表格，并与类似工程项目进行了造价指标的可比性分析。</w:t>
            </w:r>
          </w:p>
          <w:p>
            <w:pPr>
              <w:rPr>
                <w:rFonts w:ascii="Times New Roman" w:hAnsi="Times New Roman" w:eastAsia="仿宋_GB2312"/>
                <w:b/>
                <w:bCs/>
              </w:rPr>
            </w:pPr>
            <w:r>
              <w:rPr>
                <w:rFonts w:hint="eastAsia" w:ascii="Times New Roman" w:hAnsi="Times New Roman" w:eastAsia="仿宋_GB2312"/>
                <w:b/>
                <w:bCs/>
              </w:rPr>
              <w:t>不合格原因与建议：
</w:t>
            </w:r>
          </w:p>
          <w:p>
            <w:pPr>
              <w:rPr>
                <w:rFonts w:hint="eastAsia" w:ascii="Times New Roman" w:hAnsi="Times New Roman" w:eastAsia="仿宋_GB2312"/>
                <w:lang w:eastAsia="zh-CN"/>
              </w:rPr>
            </w:pPr>
            <w:r>
              <w:rPr>
                <w:rFonts w:hint="eastAsia" w:ascii="Times New Roman" w:hAnsi="Times New Roman" w:eastAsia="仿宋_GB2312"/>
              </w:rPr>
              <w:t>        该毕业设计的主要问题在于：</w:t>
            </w:r>
          </w:p>
          <w:p>
            <w:pPr>
              <w:rPr>
                <w:rFonts w:hint="eastAsia" w:ascii="Times New Roman" w:hAnsi="Times New Roman" w:eastAsia="仿宋_GB2312"/>
                <w:lang w:eastAsia="zh-CN"/>
              </w:rPr>
            </w:pPr>
            <w:r>
              <w:rPr>
                <w:rFonts w:hint="eastAsia" w:ascii="Times New Roman" w:hAnsi="Times New Roman" w:eastAsia="仿宋_GB2312"/>
              </w:rPr>
              <w:t>        一、学术规范极差，仅举一些例子如下：</w:t>
            </w:r>
          </w:p>
          <w:p>
            <w:pPr>
              <w:rPr>
                <w:rFonts w:hint="eastAsia" w:ascii="Times New Roman" w:hAnsi="Times New Roman" w:eastAsia="仿宋_GB2312"/>
                <w:lang w:eastAsia="zh-CN"/>
              </w:rPr>
            </w:pPr>
            <w:r>
              <w:rPr>
                <w:rFonts w:hint="eastAsia" w:ascii="Times New Roman" w:hAnsi="Times New Roman" w:eastAsia="仿宋_GB2312"/>
              </w:rPr>
              <w:t>        （1）在第3章中，出现了明显的从软件使用说明或者其他网页已有资料的抄袭，语句不符合毕业设计要求：</w:t>
            </w:r>
          </w:p>
          <w:p>
            <w:pPr>
              <w:rPr>
                <w:rFonts w:hint="eastAsia" w:ascii="Times New Roman" w:hAnsi="Times New Roman" w:eastAsia="仿宋_GB2312"/>
                <w:lang w:eastAsia="zh-CN"/>
              </w:rPr>
            </w:pPr>
            <w:r>
              <w:rPr>
                <w:rFonts w:hint="eastAsia" w:ascii="Times New Roman" w:hAnsi="Times New Roman" w:eastAsia="仿宋_GB2312"/>
              </w:rPr>
              <w:t>        Page  8  第一段：“以上就是  BIM  最为简单的轴网的绘制了，还有不懂得在留言区告诉我。”  请问这个“我”是谁？是作者吗？“留言区”又在哪里？请问什么时候纸质版或者电子版的毕业论文具有了“留言区”的功能？</w:t>
            </w:r>
          </w:p>
          <w:p>
            <w:pPr>
              <w:rPr>
                <w:rFonts w:hint="eastAsia" w:ascii="Times New Roman" w:hAnsi="Times New Roman" w:eastAsia="仿宋_GB2312"/>
                <w:lang w:eastAsia="zh-CN"/>
              </w:rPr>
            </w:pPr>
            <w:r>
              <w:rPr>
                <w:rFonts w:hint="eastAsia" w:ascii="Times New Roman" w:hAnsi="Times New Roman" w:eastAsia="仿宋_GB2312"/>
              </w:rPr>
              <w:t>        Page  8  最后一段：“分割图纸不要对应楼层，图纸有多少张，你就分割多少张，一旦对应楼层，30  层的住宅楼，至少需要分割出150  张图纸，后期建模到屋顶层的时候，你去找相应的图纸，要向下翻很久才能找到，极大的影响效率。”，请问本设计针对的是30层住宅吗？是否需要用30层住宅（而不是直接用设计对象）为例？这中间的“你”又是怎么回事？严谨的学术性毕业设计，何时可以用第二人称进行写作？</w:t>
            </w:r>
          </w:p>
          <w:p>
            <w:pPr>
              <w:rPr>
                <w:rFonts w:hint="eastAsia" w:ascii="Times New Roman" w:hAnsi="Times New Roman" w:eastAsia="仿宋_GB2312"/>
                <w:lang w:eastAsia="zh-CN"/>
              </w:rPr>
            </w:pPr>
            <w:r>
              <w:rPr>
                <w:rFonts w:hint="eastAsia" w:ascii="Times New Roman" w:hAnsi="Times New Roman" w:eastAsia="仿宋_GB2312"/>
              </w:rPr>
              <w:t>        Page  14  第一段：“装修是按照做法还是按照房间布置，这个自由选择即可，看图纸设计哪种方式方便就用哪种。甚至一个一个构件定义，单独绘制，也是有这种情况的。不要被软件束缚，如果你只会用软件，你会忽略很多东西。但是做工程，我很赞同用软件去做，软件是为了加快算量速度。造价算量类的软件，尤其是钢筋电算出世以后，把造价的水平降低了一大截，时间成本缩短了很多很多。但是也就导致了，入手快，难以精通的情况。做事情，先难后易，才比较合理。装修绘制，只要能布置出来，且计算准确，就行，不必纠结用哪一个构件绘制，一切以如何算的准为主，至于怎么算才是准，去多看定额计算规则。抠字眼，一个造价员看几十遍定额很正常，理解的层次也在不断变化。有很多东西去要靠时间积累的。”</w:t>
            </w:r>
          </w:p>
          <w:p>
            <w:pPr>
              <w:rPr>
                <w:rFonts w:hint="eastAsia" w:ascii="Times New Roman" w:hAnsi="Times New Roman" w:eastAsia="仿宋_GB2312"/>
                <w:lang w:eastAsia="zh-CN"/>
              </w:rPr>
            </w:pPr>
            <w:r>
              <w:rPr>
                <w:rFonts w:hint="eastAsia" w:ascii="Times New Roman" w:hAnsi="Times New Roman" w:eastAsia="仿宋_GB2312"/>
              </w:rPr>
              <w:t>        请问这段话符合一篇严谨的、申请学位的毕业设计的语句风格吗？这是要说明什么问题？整个第3章均是这种写作风格，从篇幅上看，第3章占整篇设计正文（不含附件）的比例接近1/3。</w:t>
            </w:r>
          </w:p>
          <w:p>
            <w:pPr>
              <w:rPr>
                <w:rFonts w:hint="eastAsia" w:ascii="Times New Roman" w:hAnsi="Times New Roman" w:eastAsia="仿宋_GB2312"/>
                <w:lang w:eastAsia="zh-CN"/>
              </w:rPr>
            </w:pPr>
            <w:r>
              <w:rPr>
                <w:rFonts w:hint="eastAsia" w:ascii="Times New Roman" w:hAnsi="Times New Roman" w:eastAsia="仿宋_GB2312"/>
              </w:rPr>
              <w:t>        （2）整篇设计中，有多处出现中英文标点符号混排的情形，请作者回答，什么样的场景，在一句话里面需要不断的切换中英文标点？例如  Page  10  第一段的最后一句话：“基础联系梁，很多人用基础梁构件去绘制，是不对的，见附图图纸经常会有侧面筋配筋表，是梁高范围没腰筋或者配筋薄弱时需要额外添加的，注意看图纸说明梁的跨数要正确，否则原位标注配筋几乎都不对.”  最后一个标点为什么用英文的句点，而不用中文的句号？是因为整段拷贝过来的文字，复制比比例达标之后，对于最后一个标点不屑于改了吗？Page  2  第3段中，出现了英文的分号“;”</w:t>
            </w:r>
          </w:p>
          <w:p>
            <w:pPr>
              <w:rPr>
                <w:rFonts w:hint="eastAsia" w:ascii="Times New Roman" w:hAnsi="Times New Roman" w:eastAsia="仿宋_GB2312"/>
                <w:lang w:eastAsia="zh-CN"/>
              </w:rPr>
            </w:pPr>
            <w:r>
              <w:rPr>
                <w:rFonts w:hint="eastAsia" w:ascii="Times New Roman" w:hAnsi="Times New Roman" w:eastAsia="仿宋_GB2312"/>
              </w:rPr>
              <w:t>        （3）排版格式混乱。Page  24-Page25  整页文档的行间距均与其他章节不一致。</w:t>
            </w:r>
          </w:p>
          <w:p>
            <w:pPr>
              <w:rPr>
                <w:rFonts w:hint="eastAsia" w:ascii="Times New Roman" w:hAnsi="Times New Roman" w:eastAsia="仿宋_GB2312"/>
                <w:lang w:eastAsia="zh-CN"/>
              </w:rPr>
            </w:pPr>
            <w:r>
              <w:rPr>
                <w:rFonts w:hint="eastAsia" w:ascii="Times New Roman" w:hAnsi="Times New Roman" w:eastAsia="仿宋_GB2312"/>
              </w:rPr>
              <w:t>        （4）附件中“综合单价分析表”排版混乱。事实上，通过简单地调整单元格的列间距，就可以避免这种混乱，请问作者是出于什么样的心态，或者受到了什么样的强烈的约束（例如时间约束），而不去做这样的调整？</w:t>
            </w:r>
          </w:p>
          <w:p>
            <w:pPr>
              <w:rPr>
                <w:rFonts w:hint="eastAsia" w:ascii="Times New Roman" w:hAnsi="Times New Roman" w:eastAsia="仿宋_GB2312"/>
                <w:lang w:eastAsia="zh-CN"/>
              </w:rPr>
            </w:pPr>
            <w:r>
              <w:rPr>
                <w:rFonts w:hint="eastAsia" w:ascii="Times New Roman" w:hAnsi="Times New Roman" w:eastAsia="仿宋_GB2312"/>
              </w:rPr>
              <w:t>        （5）Page  29，参考文献列表，中文参考文献的作者之间，用的是英文的"and"连接；参考文献的题例格式（包括标点、文献类型标注等等）混乱、不统一；</w:t>
            </w:r>
          </w:p>
          <w:p>
            <w:pPr>
              <w:rPr>
                <w:rFonts w:hint="eastAsia" w:ascii="Times New Roman" w:hAnsi="Times New Roman" w:eastAsia="仿宋_GB2312"/>
                <w:lang w:eastAsia="zh-CN"/>
              </w:rPr>
            </w:pPr>
            <w:r>
              <w:rPr>
                <w:rFonts w:hint="eastAsia" w:ascii="Times New Roman" w:hAnsi="Times New Roman" w:eastAsia="仿宋_GB2312"/>
              </w:rPr>
              <w:t>        （6）关于某一篇文献的评述，出现了两篇参考文献的标注，例如文献[2]、[3]，Page  2  第3段；</w:t>
            </w:r>
          </w:p>
          <w:p>
            <w:pPr>
              <w:rPr>
                <w:rFonts w:hint="eastAsia" w:ascii="Times New Roman" w:hAnsi="Times New Roman" w:eastAsia="仿宋_GB2312"/>
                <w:lang w:eastAsia="zh-CN"/>
              </w:rPr>
            </w:pPr>
            <w:r>
              <w:rPr>
                <w:rFonts w:hint="eastAsia" w:ascii="Times New Roman" w:hAnsi="Times New Roman" w:eastAsia="仿宋_GB2312"/>
              </w:rPr>
              <w:t>        （7）参考文献列表中的第[15]篇参考文献，在文中未找到引用之处；</w:t>
            </w:r>
          </w:p>
          <w:p>
            <w:pPr>
              <w:rPr>
                <w:rFonts w:hint="eastAsia" w:ascii="Times New Roman" w:hAnsi="Times New Roman" w:eastAsia="仿宋_GB2312"/>
                <w:lang w:eastAsia="zh-CN"/>
              </w:rPr>
            </w:pPr>
            <w:r>
              <w:rPr>
                <w:rFonts w:hint="eastAsia" w:ascii="Times New Roman" w:hAnsi="Times New Roman" w:eastAsia="仿宋_GB2312"/>
              </w:rPr>
              <w:t>        </w:t>
            </w:r>
          </w:p>
          <w:p>
            <w:pPr>
              <w:rPr>
                <w:rFonts w:hint="eastAsia" w:ascii="Times New Roman" w:hAnsi="Times New Roman" w:eastAsia="仿宋_GB2312"/>
                <w:lang w:eastAsia="zh-CN"/>
              </w:rPr>
            </w:pPr>
            <w:r>
              <w:rPr>
                <w:rFonts w:hint="eastAsia" w:ascii="Times New Roman" w:hAnsi="Times New Roman" w:eastAsia="仿宋_GB2312"/>
              </w:rPr>
              <w:t>        二、该设计还存在数据混乱情形</w:t>
            </w:r>
          </w:p>
          <w:p>
            <w:pPr>
              <w:rPr>
                <w:rFonts w:hint="eastAsia" w:ascii="Times New Roman" w:hAnsi="Times New Roman" w:eastAsia="仿宋_GB2312"/>
                <w:lang w:eastAsia="zh-CN"/>
              </w:rPr>
            </w:pPr>
            <w:r>
              <w:rPr>
                <w:rFonts w:hint="eastAsia" w:ascii="Times New Roman" w:hAnsi="Times New Roman" w:eastAsia="仿宋_GB2312"/>
              </w:rPr>
              <w:t>                （1）Page24，6.2小节第1段，“哈尔滨中学建设地点为位于黑龙江哈尔滨，  是属于教学建筑教学楼，层数  5  层，首层层高  4.5m+二三四层层高  3.9m+顶层层高  3.9m，建筑  面积  11210.47  ㎡.”，而在表6-1中，对应的建筑面积却成了33210.47㎡，请问哪一个是真实的数据？</w:t>
            </w:r>
          </w:p>
          <w:p>
            <w:pPr>
              <w:rPr>
                <w:rFonts w:hint="eastAsia" w:ascii="Times New Roman" w:hAnsi="Times New Roman" w:eastAsia="仿宋_GB2312"/>
                <w:lang w:eastAsia="zh-CN"/>
              </w:rPr>
            </w:pPr>
            <w:r>
              <w:rPr>
                <w:rFonts w:hint="eastAsia" w:ascii="Times New Roman" w:hAnsi="Times New Roman" w:eastAsia="仿宋_GB2312"/>
              </w:rPr>
              <w:t>                （2）在Page25最后一段中，作者指出“虽然两项目层数相同，但是哈尔滨中学比较双凤中学高度略高，所需材料更多，所以造价也会比双凤中学略高些，并且哈尔滨中学建筑面积也偏大，但是造价的指标来看相差不多，所以经过数据对比有对性。”但在文中，表6-1、表6-2给出的数据却显示武汉黄陂区双凤中学的建筑面积（37400㎡）要比哈尔滨中学的建筑面积（33210.47㎡）大。这该如何解释？</w:t>
            </w:r>
          </w:p>
          <w:p>
            <w:pPr>
              <w:rPr>
                <w:rFonts w:hint="eastAsia" w:ascii="Times New Roman" w:hAnsi="Times New Roman" w:eastAsia="仿宋_GB2312"/>
                <w:lang w:eastAsia="zh-CN"/>
              </w:rPr>
            </w:pPr>
            <w:r>
              <w:rPr>
                <w:rFonts w:hint="eastAsia" w:ascii="Times New Roman" w:hAnsi="Times New Roman" w:eastAsia="仿宋_GB2312"/>
              </w:rPr>
              <w:t>                （3）表4-3中，“机”类型的“价差”大多显示为“0”，但在关于此表的描述中（从表4-3开始，往上的第2段文字），有“机械调价：调整材料前机械费为  765994.59  元，调整后市场价合计  802491.23元，价差为  36496.64  元。”的字样，请问为何不一致？请问在表4-3中，哪些数据可以和这段文字对得上？</w:t>
            </w:r>
          </w:p>
          <w:p>
            <w:pPr>
              <w:rPr>
                <w:rFonts w:ascii="Times New Roman" w:hAnsi="Times New Roman" w:eastAsia="仿宋_GB2312"/>
              </w:rPr>
            </w:pPr>
            <w:r>
              <w:rPr>
                <w:rFonts w:hint="eastAsia" w:ascii="Times New Roman" w:hAnsi="Times New Roman" w:eastAsia="仿宋_GB2312"/>
              </w:rPr>
              <w:t>        上述极差的学术规范和较混乱的数据分析，让评审人很难对作者具体的专业性工作产生信任；评审人也深感困惑，如此程度的毕业设计，是如何能够出现在评审人面前的；评审人个人认为，如果这样的毕业设计都可以用来申请学位，将会起到一个非常负面的引导作用。</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1N2YxZWFmZWFjZjYxZGFiZDY3NzM3ZmMzN2Q3YzkifQ=="/>
  </w:docVars>
  <w:rsids>
    <w:rsidRoot w:val="3F8A4904"/>
    <w:rsid w:val="00CD2FDE"/>
    <w:rsid w:val="03385656"/>
    <w:rsid w:val="03D567D9"/>
    <w:rsid w:val="04E27C10"/>
    <w:rsid w:val="09305CA1"/>
    <w:rsid w:val="0A3D295B"/>
    <w:rsid w:val="1911682C"/>
    <w:rsid w:val="1D147CC1"/>
    <w:rsid w:val="27D66FEB"/>
    <w:rsid w:val="2AFB0A91"/>
    <w:rsid w:val="2E265AC6"/>
    <w:rsid w:val="2FCB3BF8"/>
    <w:rsid w:val="326438BC"/>
    <w:rsid w:val="35B43C28"/>
    <w:rsid w:val="36E72D20"/>
    <w:rsid w:val="3F8A4904"/>
    <w:rsid w:val="418F019B"/>
    <w:rsid w:val="44F92736"/>
    <w:rsid w:val="471C49BA"/>
    <w:rsid w:val="4B1C4ECA"/>
    <w:rsid w:val="4EAA2B1D"/>
    <w:rsid w:val="50E0053E"/>
    <w:rsid w:val="51F8100B"/>
    <w:rsid w:val="54A96376"/>
    <w:rsid w:val="56162CC9"/>
    <w:rsid w:val="57BD42FE"/>
    <w:rsid w:val="584148D8"/>
    <w:rsid w:val="5A47502D"/>
    <w:rsid w:val="5E115063"/>
    <w:rsid w:val="6277079A"/>
    <w:rsid w:val="66AB23FE"/>
    <w:rsid w:val="6A6C75A6"/>
    <w:rsid w:val="71932861"/>
    <w:rsid w:val="7D322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2024-01-04T12:54:00Z</dcterms:created>
  <dc:creator>泪尽红尘</dc:creator>
  <cp:lastModifiedBy>泪尽红尘</cp:lastModifiedBy>
  <dcterms:modified xsi:type="dcterms:W3CDTF">2024-01-04T14:47:24Z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EA41334CECD44870B97F85729EA66A00_13</vt:lpwstr>
  </property>
</Properties>
</file>