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校级一流本科课程建设项目结题验收评审结果</w:t>
      </w:r>
      <w:bookmarkStart w:id="0" w:name="_GoBack"/>
      <w:bookmarkEnd w:id="0"/>
    </w:p>
    <w:tbl>
      <w:tblPr>
        <w:tblStyle w:val="2"/>
        <w:tblW w:w="992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268"/>
        <w:gridCol w:w="1559"/>
        <w:gridCol w:w="1843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立项单位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验收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2020XB02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网络营销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2020XB03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生物化学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城市建设学院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李横江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2020XC10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大学体育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线上线下混合式课程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基础科学部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周弘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2021XA01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职场英语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线上课程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肖琳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2021XB01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中级财务会计学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余毅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2021XB04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宪法学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新闻与文法学院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2021XB06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信号与系统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信息科学与工程学院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马玲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2021XB07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英语中级写作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2021XC01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电力传动控制系统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机电与自动化学院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雷丹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2021XC05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概率论与数理统计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线上线下混合式课程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基础科学部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龙松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2021XC09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海外华文文学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线上线下混合式课程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新闻与文法学院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彭姗姗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ascii="仿宋_GB2312" w:hAnsi="Times New Roman" w:eastAsia="仿宋_GB2312"/>
                <w:color w:val="000000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2021XE02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会计学专业社会实践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社会实践课程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经济管理学院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/>
                <w:color w:val="000000"/>
              </w:rPr>
              <w:t>通过</w:t>
            </w:r>
          </w:p>
        </w:tc>
      </w:tr>
    </w:tbl>
    <w:p>
      <w:pPr>
        <w:adjustRightInd w:val="0"/>
        <w:snapToGrid w:val="0"/>
        <w:spacing w:line="360" w:lineRule="auto"/>
        <w:ind w:right="1120"/>
        <w:rPr>
          <w:rFonts w:hint="eastAsia" w:ascii="微软雅黑" w:hAnsi="微软雅黑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D5B2ABE"/>
    <w:rsid w:val="0D5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2024-04-25T01:42:00Z</dcterms:created>
  <dc:creator>玄之又玄</dc:creator>
  <cp:lastModifiedBy>玄之又玄</cp:lastModifiedBy>
  <dcterms:modified xsi:type="dcterms:W3CDTF">2024-04-25T01:43:39Z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51CD1A10AC164AFA983428BB5FE8F159_11</vt:lpwstr>
  </property>
</Properties>
</file>