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ind w:firstLine="0" w:firstLineChars="0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实验室安全风险评价表</w:t>
      </w:r>
    </w:p>
    <w:bookmarkEnd w:id="0"/>
    <w:tbl>
      <w:tblPr>
        <w:tblStyle w:val="5"/>
        <w:tblW w:w="89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</w:trPr>
        <w:tc>
          <w:tcPr>
            <w:tcW w:w="148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每项计分</w:t>
            </w:r>
          </w:p>
        </w:tc>
        <w:tc>
          <w:tcPr>
            <w:tcW w:w="747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风险源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25分</w:t>
            </w:r>
          </w:p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478" w:type="dxa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存储易燃易爆化学品总量在5~20kg或5~20L；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存储一般危化品总量50~100kg或50~100L；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存储有毒、易燃气体总量为2瓶；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使用III类射线设备的数量≥2台；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使用简单压力容器的数量≥3台；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实验室使用危险机加工装置的数量≥3台；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实验室使用加热设备数量≥6台；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实验室每月危险废物产生量≥100 L或kg；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10分</w:t>
            </w:r>
          </w:p>
        </w:tc>
        <w:tc>
          <w:tcPr>
            <w:tcW w:w="7478" w:type="dxa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使用超过人体安全电压（36V）的实验；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涉及合成放热实验；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涉及压力实验；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产生易燃气体的实验；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涉及持续加热实验；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存储易燃易爆化学品＜5kg或5L；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实验室存储一般危化品总量＜50kg或50L；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存储有毒、易燃气体1瓶；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存储或使用有活性的病原微生物，对人或其他动物感染性较弱，或感染后易治愈；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使用简单压力容器1~2台；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使用III类射线设备1台；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使用危险机加工装置1~2台；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使用一般机加工装置的数量≥5台；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实验室一般用电设备负载≥80%设计负载；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使用2、2M、1、1M类激光设备的数量≥3台；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实验室每月危险废物产生量为20~100 L或kg；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</w:t>
            </w:r>
            <w:r>
              <w:rPr>
                <w:rFonts w:hint="eastAsia" w:eastAsia="仿宋_GB2312" w:cs="Times New Roman"/>
                <w:kern w:val="0"/>
                <w:szCs w:val="24"/>
              </w:rPr>
              <w:t>加热设备数量</w:t>
            </w:r>
            <w:r>
              <w:rPr>
                <w:rFonts w:eastAsia="仿宋_GB2312" w:cs="Times New Roman"/>
                <w:kern w:val="0"/>
                <w:szCs w:val="24"/>
              </w:rPr>
              <w:t>3~5台；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实验室使用每1台明火设备；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481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5分</w:t>
            </w:r>
          </w:p>
        </w:tc>
        <w:tc>
          <w:tcPr>
            <w:tcW w:w="7478" w:type="dxa"/>
          </w:tcPr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存储普通气体1~4瓶；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使用一般机加工装置1~4台；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使用2、2M、1、1M类激光设备1~2台；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实验室每月危险废物产生量＜20 L或kg；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数量</w:t>
            </w:r>
            <w:r>
              <w:rPr>
                <w:rFonts w:eastAsia="仿宋_GB2312" w:cs="Times New Roman"/>
                <w:kern w:val="0"/>
                <w:szCs w:val="24"/>
              </w:rPr>
              <w:t>1~2台；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存放危险化学品的防爆冰箱或经防爆改造冰箱数量每1台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实验室使用每1台快捷电热设备；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eastAsia="仿宋_GB2312" w:cs="Times New Roman"/>
        </w:rPr>
      </w:pPr>
      <w:r>
        <w:rPr>
          <w:rFonts w:eastAsia="仿宋_GB2312" w:cs="Times New Roman"/>
        </w:rPr>
        <w:t>1.表中所称实验室房间均以面积为50m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eastAsia="仿宋_GB2312" w:cs="Times New Roman"/>
        </w:rPr>
      </w:pPr>
      <w:r>
        <w:rPr>
          <w:rFonts w:eastAsia="仿宋_GB2312" w:cs="Times New Roman"/>
        </w:rPr>
        <w:t>2.表中符合任</w:t>
      </w:r>
      <w:r>
        <w:rPr>
          <w:rFonts w:hint="eastAsia" w:eastAsia="仿宋_GB2312" w:cs="Times New Roman"/>
        </w:rPr>
        <w:t>1</w:t>
      </w:r>
      <w:r>
        <w:rPr>
          <w:rFonts w:eastAsia="仿宋_GB2312" w:cs="Times New Roman"/>
        </w:rPr>
        <w:t>种情况计</w:t>
      </w:r>
      <w:r>
        <w:rPr>
          <w:rFonts w:hint="eastAsia" w:eastAsia="仿宋_GB2312" w:cs="Times New Roman"/>
        </w:rPr>
        <w:t>相应分数</w:t>
      </w:r>
      <w:r>
        <w:rPr>
          <w:rFonts w:eastAsia="仿宋_GB2312" w:cs="Times New Roman"/>
        </w:rPr>
        <w:t>，符合多种情况</w:t>
      </w:r>
      <w:r>
        <w:rPr>
          <w:rFonts w:hint="eastAsia" w:eastAsia="仿宋_GB2312" w:cs="Times New Roman"/>
        </w:rPr>
        <w:t>，分数</w:t>
      </w:r>
      <w:r>
        <w:rPr>
          <w:rFonts w:eastAsia="仿宋_GB2312" w:cs="Times New Roman"/>
        </w:rPr>
        <w:t>累加计算</w:t>
      </w:r>
      <w:r>
        <w:rPr>
          <w:rFonts w:hint="eastAsia" w:eastAsia="仿宋_GB2312" w:cs="Times New Roman"/>
        </w:rPr>
        <w:t>，</w:t>
      </w:r>
      <w:r>
        <w:rPr>
          <w:rFonts w:eastAsia="仿宋_GB2312" w:cs="Times New Roman"/>
        </w:rPr>
        <w:t>最高100分；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</w:rPr>
      </w:pPr>
      <w:r>
        <w:rPr>
          <w:rFonts w:eastAsia="仿宋_GB2312" w:cs="Times New Roman"/>
        </w:rPr>
        <w:t>3.</w:t>
      </w:r>
      <w:r>
        <w:rPr>
          <w:rFonts w:hint="eastAsia" w:eastAsia="仿宋_GB2312" w:cs="Times New Roman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</w:t>
      </w:r>
      <w:r>
        <w:rPr>
          <w:rFonts w:hint="eastAsia" w:ascii="仿宋_GB2312" w:hAnsi="仿宋_GB2312" w:eastAsia="仿宋_GB2312" w:cs="仿宋_GB2312"/>
        </w:rPr>
        <w:t>制设备进行管理。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eastAsia="仿宋_GB2312" w:cs="Times New Roman"/>
          <w:kern w:val="0"/>
          <w:szCs w:val="24"/>
        </w:rPr>
        <w:t>按照《高校实验室安全风险评价表》评分达到100分的实验室</w:t>
      </w:r>
      <w:r>
        <w:rPr>
          <w:rFonts w:hint="eastAsia" w:eastAsia="仿宋_GB2312" w:cs="Times New Roman"/>
          <w:kern w:val="0"/>
          <w:szCs w:val="24"/>
          <w:lang w:val="en-US" w:eastAsia="zh-CN"/>
        </w:rPr>
        <w:t>为一级实验室、75-100分为二级实验室、25-75分为三级实验室、0-25分为四级实验室。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color w:val="auto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40" w:bottom="113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17AB3"/>
    <w:multiLevelType w:val="singleLevel"/>
    <w:tmpl w:val="E8C17A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2300E8"/>
    <w:multiLevelType w:val="multilevel"/>
    <w:tmpl w:val="6A2300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59B018B"/>
    <w:multiLevelType w:val="multilevel"/>
    <w:tmpl w:val="759B018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325F77C7"/>
    <w:rsid w:val="325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2024-05-27T01:29:00Z</dcterms:created>
  <dc:creator>玄之又玄</dc:creator>
  <cp:lastModifiedBy>玄之又玄</cp:lastModifiedBy>
  <dcterms:modified xsi:type="dcterms:W3CDTF">2024-05-27T01:30:29Z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58DF5B034C9F49C0A97BC71DF9C98DC5_11</vt:lpwstr>
  </property>
</Properties>
</file>