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附件1、2：</w:t>
      </w:r>
    </w:p>
    <w:p>
      <w:pPr>
        <w:ind w:firstLine="643" w:firstLineChars="200"/>
        <w:jc w:val="center"/>
        <w:rPr>
          <w:rFonts w:hint="eastAsia" w:ascii="仿宋" w:hAnsi="仿宋" w:eastAsia="仿宋" w:cs="宋体"/>
          <w:b/>
          <w:color w:val="auto"/>
          <w:kern w:val="0"/>
          <w:sz w:val="32"/>
          <w:szCs w:val="32"/>
          <w:lang w:val="en-US" w:eastAsia="zh-CN"/>
        </w:rPr>
      </w:pPr>
      <w:r>
        <w:rPr>
          <w:rFonts w:hint="eastAsia" w:ascii="仿宋" w:hAnsi="仿宋" w:eastAsia="仿宋" w:cs="宋体"/>
          <w:b/>
          <w:color w:val="auto"/>
          <w:kern w:val="0"/>
          <w:sz w:val="32"/>
          <w:szCs w:val="32"/>
        </w:rPr>
        <w:t>表</w:t>
      </w:r>
      <w:r>
        <w:rPr>
          <w:rFonts w:ascii="仿宋" w:hAnsi="仿宋" w:eastAsia="仿宋" w:cs="宋体"/>
          <w:b/>
          <w:color w:val="auto"/>
          <w:kern w:val="0"/>
          <w:sz w:val="32"/>
          <w:szCs w:val="32"/>
        </w:rPr>
        <w:t xml:space="preserve">1  </w:t>
      </w:r>
      <w:r>
        <w:rPr>
          <w:rFonts w:hint="eastAsia" w:ascii="仿宋" w:hAnsi="仿宋" w:eastAsia="仿宋" w:cs="宋体"/>
          <w:b/>
          <w:color w:val="auto"/>
          <w:kern w:val="0"/>
          <w:sz w:val="32"/>
          <w:szCs w:val="32"/>
        </w:rPr>
        <w:t>企业自评</w:t>
      </w:r>
      <w:r>
        <w:rPr>
          <w:rFonts w:hint="eastAsia" w:ascii="仿宋" w:hAnsi="仿宋" w:eastAsia="仿宋" w:cs="宋体"/>
          <w:b/>
          <w:color w:val="auto"/>
          <w:kern w:val="0"/>
          <w:sz w:val="32"/>
          <w:szCs w:val="32"/>
          <w:lang w:val="en-US" w:eastAsia="zh-CN"/>
        </w:rPr>
        <w:t>汇总表</w:t>
      </w:r>
    </w:p>
    <w:tbl>
      <w:tblPr>
        <w:tblStyle w:val="5"/>
        <w:tblpPr w:leftFromText="180" w:rightFromText="180" w:vertAnchor="text" w:horzAnchor="page" w:tblpXSpec="center" w:tblpY="940"/>
        <w:tblOverlap w:val="never"/>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110"/>
        <w:gridCol w:w="1470"/>
        <w:gridCol w:w="1455"/>
        <w:gridCol w:w="1470"/>
        <w:gridCol w:w="145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5" w:type="dxa"/>
            <w:noWrap w:val="0"/>
            <w:vAlign w:val="center"/>
          </w:tcPr>
          <w:p>
            <w:pPr>
              <w:spacing w:line="280" w:lineRule="exact"/>
              <w:jc w:val="center"/>
              <w:rPr>
                <w:rFonts w:ascii="仿宋" w:hAnsi="仿宋" w:eastAsia="仿宋" w:cs="宋体"/>
                <w:b/>
                <w:color w:val="auto"/>
                <w:kern w:val="0"/>
                <w:sz w:val="20"/>
                <w:szCs w:val="21"/>
              </w:rPr>
            </w:pPr>
          </w:p>
        </w:tc>
        <w:tc>
          <w:tcPr>
            <w:tcW w:w="6960" w:type="dxa"/>
            <w:gridSpan w:val="5"/>
            <w:noWrap w:val="0"/>
            <w:vAlign w:val="top"/>
          </w:tcPr>
          <w:p>
            <w:pPr>
              <w:spacing w:line="28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基础考核项</w:t>
            </w:r>
          </w:p>
        </w:tc>
        <w:tc>
          <w:tcPr>
            <w:tcW w:w="1485" w:type="dxa"/>
            <w:noWrap w:val="0"/>
            <w:vAlign w:val="center"/>
          </w:tcPr>
          <w:p>
            <w:pPr>
              <w:spacing w:line="28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25" w:type="dxa"/>
            <w:noWrap w:val="0"/>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rPr>
              <w:t>考核项目</w:t>
            </w:r>
          </w:p>
        </w:tc>
        <w:tc>
          <w:tcPr>
            <w:tcW w:w="1110" w:type="dxa"/>
            <w:noWrap w:val="0"/>
            <w:vAlign w:val="center"/>
          </w:tcPr>
          <w:p>
            <w:pPr>
              <w:spacing w:line="280" w:lineRule="exact"/>
              <w:jc w:val="center"/>
              <w:rPr>
                <w:rFonts w:ascii="仿宋" w:hAnsi="仿宋" w:eastAsia="仿宋" w:cs="宋体"/>
                <w:color w:val="auto"/>
                <w:kern w:val="0"/>
                <w:sz w:val="20"/>
                <w:szCs w:val="21"/>
              </w:rPr>
            </w:pPr>
            <w:r>
              <w:rPr>
                <w:rFonts w:hint="eastAsia" w:ascii="仿宋" w:hAnsi="仿宋" w:eastAsia="仿宋" w:cs="宋体"/>
                <w:color w:val="auto"/>
                <w:kern w:val="0"/>
                <w:sz w:val="20"/>
                <w:szCs w:val="21"/>
              </w:rPr>
              <w:t>专业建设</w:t>
            </w:r>
          </w:p>
        </w:tc>
        <w:tc>
          <w:tcPr>
            <w:tcW w:w="1470" w:type="dxa"/>
            <w:noWrap w:val="0"/>
            <w:vAlign w:val="center"/>
          </w:tcPr>
          <w:p>
            <w:pPr>
              <w:spacing w:line="280" w:lineRule="exact"/>
              <w:jc w:val="center"/>
              <w:rPr>
                <w:rFonts w:hint="eastAsia" w:ascii="仿宋" w:hAnsi="仿宋" w:eastAsia="仿宋" w:cs="宋体"/>
                <w:color w:val="auto"/>
                <w:kern w:val="0"/>
                <w:sz w:val="20"/>
                <w:szCs w:val="21"/>
                <w:lang w:eastAsia="zh-CN"/>
              </w:rPr>
            </w:pPr>
            <w:r>
              <w:rPr>
                <w:rFonts w:hint="eastAsia" w:ascii="仿宋" w:hAnsi="仿宋" w:eastAsia="仿宋" w:cs="宋体"/>
                <w:color w:val="auto"/>
                <w:kern w:val="0"/>
                <w:sz w:val="20"/>
                <w:szCs w:val="21"/>
                <w:lang w:val="en-US" w:eastAsia="zh-CN"/>
              </w:rPr>
              <w:t>师资队伍建设</w:t>
            </w:r>
          </w:p>
        </w:tc>
        <w:tc>
          <w:tcPr>
            <w:tcW w:w="1455" w:type="dxa"/>
            <w:noWrap w:val="0"/>
            <w:vAlign w:val="center"/>
          </w:tcPr>
          <w:p>
            <w:pPr>
              <w:spacing w:line="280" w:lineRule="exact"/>
              <w:jc w:val="center"/>
              <w:rPr>
                <w:rFonts w:hint="eastAsia" w:ascii="仿宋" w:hAnsi="仿宋" w:eastAsia="仿宋" w:cs="宋体"/>
                <w:color w:val="auto"/>
                <w:kern w:val="0"/>
                <w:sz w:val="20"/>
                <w:szCs w:val="21"/>
                <w:lang w:val="en-US" w:eastAsia="zh-CN"/>
              </w:rPr>
            </w:pPr>
            <w:r>
              <w:rPr>
                <w:rFonts w:hint="eastAsia" w:ascii="仿宋" w:hAnsi="仿宋" w:eastAsia="仿宋" w:cs="宋体"/>
                <w:color w:val="auto"/>
                <w:kern w:val="0"/>
                <w:sz w:val="20"/>
                <w:szCs w:val="21"/>
                <w:lang w:val="en-US" w:eastAsia="zh-CN"/>
              </w:rPr>
              <w:t>基地及实验室建设</w:t>
            </w:r>
          </w:p>
        </w:tc>
        <w:tc>
          <w:tcPr>
            <w:tcW w:w="1470" w:type="dxa"/>
            <w:noWrap w:val="0"/>
            <w:vAlign w:val="center"/>
          </w:tcPr>
          <w:p>
            <w:pPr>
              <w:spacing w:line="280" w:lineRule="exact"/>
              <w:jc w:val="center"/>
              <w:rPr>
                <w:rFonts w:hint="eastAsia" w:ascii="仿宋" w:hAnsi="仿宋" w:eastAsia="仿宋" w:cs="宋体"/>
                <w:color w:val="auto"/>
                <w:kern w:val="0"/>
                <w:sz w:val="20"/>
                <w:szCs w:val="21"/>
                <w:lang w:eastAsia="zh-CN"/>
              </w:rPr>
            </w:pPr>
            <w:r>
              <w:rPr>
                <w:rFonts w:hint="eastAsia" w:ascii="仿宋" w:hAnsi="仿宋" w:eastAsia="仿宋" w:cs="宋体"/>
                <w:color w:val="auto"/>
                <w:kern w:val="0"/>
                <w:sz w:val="20"/>
                <w:szCs w:val="21"/>
                <w:lang w:val="en-US" w:eastAsia="zh-CN"/>
              </w:rPr>
              <w:t>日常教学运行</w:t>
            </w:r>
          </w:p>
        </w:tc>
        <w:tc>
          <w:tcPr>
            <w:tcW w:w="1455" w:type="dxa"/>
            <w:noWrap w:val="0"/>
            <w:vAlign w:val="center"/>
          </w:tcPr>
          <w:p>
            <w:pPr>
              <w:spacing w:line="280" w:lineRule="exact"/>
              <w:jc w:val="center"/>
              <w:rPr>
                <w:rFonts w:hint="eastAsia" w:ascii="仿宋" w:hAnsi="仿宋" w:eastAsia="仿宋" w:cs="宋体"/>
                <w:color w:val="auto"/>
                <w:kern w:val="0"/>
                <w:sz w:val="20"/>
                <w:szCs w:val="21"/>
                <w:lang w:eastAsia="zh-CN"/>
              </w:rPr>
            </w:pPr>
            <w:r>
              <w:rPr>
                <w:rFonts w:hint="eastAsia" w:ascii="仿宋" w:hAnsi="仿宋" w:eastAsia="仿宋" w:cs="宋体"/>
                <w:color w:val="auto"/>
                <w:kern w:val="0"/>
                <w:sz w:val="20"/>
                <w:szCs w:val="21"/>
                <w:lang w:val="en-US" w:eastAsia="zh-CN"/>
              </w:rPr>
              <w:t>教育教学成效</w:t>
            </w:r>
          </w:p>
        </w:tc>
        <w:tc>
          <w:tcPr>
            <w:tcW w:w="1485" w:type="dxa"/>
            <w:noWrap w:val="0"/>
            <w:vAlign w:val="center"/>
          </w:tcPr>
          <w:p>
            <w:pPr>
              <w:spacing w:line="280" w:lineRule="exact"/>
              <w:jc w:val="center"/>
              <w:rPr>
                <w:rFonts w:hint="default" w:ascii="仿宋" w:hAnsi="仿宋" w:eastAsia="仿宋" w:cs="宋体"/>
                <w:color w:val="auto"/>
                <w:kern w:val="0"/>
                <w:sz w:val="20"/>
                <w:szCs w:val="21"/>
                <w:lang w:val="en-US" w:eastAsia="zh-CN"/>
              </w:rPr>
            </w:pPr>
            <w:r>
              <w:rPr>
                <w:rFonts w:hint="eastAsia" w:ascii="仿宋" w:hAnsi="仿宋" w:eastAsia="仿宋" w:cs="宋体"/>
                <w:color w:val="auto"/>
                <w:kern w:val="0"/>
                <w:sz w:val="20"/>
                <w:szCs w:val="21"/>
                <w:lang w:val="en-US" w:eastAsia="zh-CN"/>
              </w:rPr>
              <w:t>非共建班拓展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25" w:type="dxa"/>
            <w:noWrap w:val="0"/>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rPr>
              <w:t>分值</w:t>
            </w:r>
          </w:p>
        </w:tc>
        <w:tc>
          <w:tcPr>
            <w:tcW w:w="1110" w:type="dxa"/>
            <w:noWrap w:val="0"/>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10</w:t>
            </w:r>
            <w:r>
              <w:rPr>
                <w:rFonts w:hint="eastAsia" w:ascii="仿宋" w:hAnsi="仿宋" w:eastAsia="仿宋" w:cs="宋体"/>
                <w:color w:val="auto"/>
                <w:kern w:val="0"/>
                <w:sz w:val="24"/>
                <w:szCs w:val="24"/>
              </w:rPr>
              <w:t>分</w:t>
            </w:r>
          </w:p>
        </w:tc>
        <w:tc>
          <w:tcPr>
            <w:tcW w:w="1470" w:type="dxa"/>
            <w:noWrap w:val="0"/>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20</w:t>
            </w:r>
            <w:r>
              <w:rPr>
                <w:rFonts w:hint="eastAsia" w:ascii="仿宋" w:hAnsi="仿宋" w:eastAsia="仿宋" w:cs="宋体"/>
                <w:color w:val="auto"/>
                <w:kern w:val="0"/>
                <w:sz w:val="24"/>
                <w:szCs w:val="24"/>
              </w:rPr>
              <w:t>分</w:t>
            </w:r>
          </w:p>
        </w:tc>
        <w:tc>
          <w:tcPr>
            <w:tcW w:w="1455" w:type="dxa"/>
            <w:noWrap w:val="0"/>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20</w:t>
            </w:r>
            <w:r>
              <w:rPr>
                <w:rFonts w:hint="eastAsia" w:ascii="仿宋" w:hAnsi="仿宋" w:eastAsia="仿宋" w:cs="宋体"/>
                <w:color w:val="auto"/>
                <w:kern w:val="0"/>
                <w:sz w:val="24"/>
                <w:szCs w:val="24"/>
              </w:rPr>
              <w:t>分</w:t>
            </w:r>
          </w:p>
        </w:tc>
        <w:tc>
          <w:tcPr>
            <w:tcW w:w="1470" w:type="dxa"/>
            <w:noWrap w:val="0"/>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30</w:t>
            </w:r>
            <w:r>
              <w:rPr>
                <w:rFonts w:hint="eastAsia" w:ascii="仿宋" w:hAnsi="仿宋" w:eastAsia="仿宋" w:cs="宋体"/>
                <w:color w:val="auto"/>
                <w:kern w:val="0"/>
                <w:sz w:val="24"/>
                <w:szCs w:val="24"/>
              </w:rPr>
              <w:t>分</w:t>
            </w:r>
          </w:p>
        </w:tc>
        <w:tc>
          <w:tcPr>
            <w:tcW w:w="1455" w:type="dxa"/>
            <w:noWrap w:val="0"/>
            <w:vAlign w:val="top"/>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0分</w:t>
            </w:r>
          </w:p>
        </w:tc>
        <w:tc>
          <w:tcPr>
            <w:tcW w:w="1485" w:type="dxa"/>
            <w:noWrap w:val="0"/>
            <w:vAlign w:val="center"/>
          </w:tcPr>
          <w:p>
            <w:pPr>
              <w:spacing w:line="280" w:lineRule="exact"/>
              <w:jc w:val="center"/>
              <w:rPr>
                <w:rFonts w:ascii="仿宋" w:hAnsi="仿宋" w:eastAsia="仿宋" w:cs="宋体"/>
                <w:color w:val="auto"/>
                <w:kern w:val="0"/>
                <w:sz w:val="24"/>
                <w:szCs w:val="24"/>
              </w:rPr>
            </w:pPr>
            <w:r>
              <w:rPr>
                <w:rFonts w:ascii="仿宋" w:hAnsi="仿宋" w:eastAsia="仿宋" w:cs="宋体"/>
                <w:color w:val="auto"/>
                <w:kern w:val="0"/>
                <w:sz w:val="24"/>
                <w:szCs w:val="24"/>
              </w:rPr>
              <w:t>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25" w:type="dxa"/>
            <w:noWrap w:val="0"/>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rPr>
              <w:t>自评得分</w:t>
            </w:r>
          </w:p>
        </w:tc>
        <w:tc>
          <w:tcPr>
            <w:tcW w:w="1110" w:type="dxa"/>
            <w:noWrap w:val="0"/>
            <w:vAlign w:val="center"/>
          </w:tcPr>
          <w:p>
            <w:pPr>
              <w:spacing w:line="280" w:lineRule="exact"/>
              <w:jc w:val="center"/>
              <w:rPr>
                <w:rFonts w:ascii="仿宋" w:hAnsi="仿宋" w:eastAsia="仿宋" w:cs="宋体"/>
                <w:color w:val="auto"/>
                <w:kern w:val="0"/>
                <w:sz w:val="24"/>
                <w:szCs w:val="24"/>
              </w:rPr>
            </w:pPr>
          </w:p>
        </w:tc>
        <w:tc>
          <w:tcPr>
            <w:tcW w:w="1470" w:type="dxa"/>
            <w:noWrap w:val="0"/>
            <w:vAlign w:val="center"/>
          </w:tcPr>
          <w:p>
            <w:pPr>
              <w:spacing w:line="280" w:lineRule="exact"/>
              <w:jc w:val="center"/>
              <w:rPr>
                <w:rFonts w:ascii="仿宋" w:hAnsi="仿宋" w:eastAsia="仿宋" w:cs="宋体"/>
                <w:color w:val="auto"/>
                <w:kern w:val="0"/>
                <w:sz w:val="24"/>
                <w:szCs w:val="24"/>
              </w:rPr>
            </w:pPr>
          </w:p>
        </w:tc>
        <w:tc>
          <w:tcPr>
            <w:tcW w:w="1455" w:type="dxa"/>
            <w:noWrap w:val="0"/>
            <w:vAlign w:val="center"/>
          </w:tcPr>
          <w:p>
            <w:pPr>
              <w:spacing w:line="280" w:lineRule="exact"/>
              <w:jc w:val="center"/>
              <w:rPr>
                <w:rFonts w:ascii="仿宋" w:hAnsi="仿宋" w:eastAsia="仿宋" w:cs="宋体"/>
                <w:color w:val="auto"/>
                <w:kern w:val="0"/>
                <w:sz w:val="24"/>
                <w:szCs w:val="24"/>
              </w:rPr>
            </w:pPr>
          </w:p>
        </w:tc>
        <w:tc>
          <w:tcPr>
            <w:tcW w:w="1470" w:type="dxa"/>
            <w:noWrap w:val="0"/>
            <w:vAlign w:val="center"/>
          </w:tcPr>
          <w:p>
            <w:pPr>
              <w:spacing w:line="280" w:lineRule="exact"/>
              <w:jc w:val="center"/>
              <w:rPr>
                <w:rFonts w:ascii="仿宋" w:hAnsi="仿宋" w:eastAsia="仿宋" w:cs="宋体"/>
                <w:color w:val="auto"/>
                <w:kern w:val="0"/>
                <w:sz w:val="24"/>
                <w:szCs w:val="24"/>
              </w:rPr>
            </w:pPr>
          </w:p>
        </w:tc>
        <w:tc>
          <w:tcPr>
            <w:tcW w:w="1455" w:type="dxa"/>
            <w:noWrap w:val="0"/>
            <w:vAlign w:val="top"/>
          </w:tcPr>
          <w:p>
            <w:pPr>
              <w:spacing w:line="280" w:lineRule="exact"/>
              <w:jc w:val="center"/>
              <w:rPr>
                <w:rFonts w:ascii="仿宋" w:hAnsi="仿宋" w:eastAsia="仿宋" w:cs="宋体"/>
                <w:color w:val="auto"/>
                <w:kern w:val="0"/>
                <w:sz w:val="24"/>
                <w:szCs w:val="24"/>
              </w:rPr>
            </w:pPr>
          </w:p>
        </w:tc>
        <w:tc>
          <w:tcPr>
            <w:tcW w:w="1485" w:type="dxa"/>
            <w:noWrap w:val="0"/>
            <w:vAlign w:val="center"/>
          </w:tcPr>
          <w:p>
            <w:pPr>
              <w:spacing w:line="280" w:lineRule="exact"/>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25" w:type="dxa"/>
            <w:noWrap w:val="0"/>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rPr>
              <w:t>合计</w:t>
            </w:r>
          </w:p>
        </w:tc>
        <w:tc>
          <w:tcPr>
            <w:tcW w:w="6960" w:type="dxa"/>
            <w:gridSpan w:val="5"/>
            <w:noWrap w:val="0"/>
            <w:vAlign w:val="center"/>
          </w:tcPr>
          <w:p>
            <w:pPr>
              <w:spacing w:line="280" w:lineRule="exact"/>
              <w:jc w:val="center"/>
              <w:rPr>
                <w:rFonts w:ascii="仿宋" w:hAnsi="仿宋" w:eastAsia="仿宋" w:cs="宋体"/>
                <w:color w:val="auto"/>
                <w:kern w:val="0"/>
                <w:sz w:val="24"/>
                <w:szCs w:val="24"/>
              </w:rPr>
            </w:pPr>
          </w:p>
        </w:tc>
        <w:tc>
          <w:tcPr>
            <w:tcW w:w="1485" w:type="dxa"/>
            <w:noWrap w:val="0"/>
            <w:vAlign w:val="center"/>
          </w:tcPr>
          <w:p>
            <w:pPr>
              <w:spacing w:line="280" w:lineRule="exact"/>
              <w:jc w:val="center"/>
              <w:rPr>
                <w:rFonts w:ascii="仿宋" w:hAnsi="仿宋" w:eastAsia="仿宋" w:cs="宋体"/>
                <w:color w:val="auto"/>
                <w:kern w:val="0"/>
                <w:sz w:val="24"/>
                <w:szCs w:val="24"/>
              </w:rPr>
            </w:pPr>
          </w:p>
        </w:tc>
      </w:tr>
    </w:tbl>
    <w:p>
      <w:pPr>
        <w:ind w:firstLine="422" w:firstLineChars="200"/>
        <w:jc w:val="center"/>
        <w:rPr>
          <w:rFonts w:ascii="仿宋" w:hAnsi="仿宋" w:eastAsia="仿宋" w:cs="宋体"/>
          <w:b/>
          <w:color w:val="auto"/>
          <w:kern w:val="0"/>
          <w:szCs w:val="21"/>
        </w:rPr>
      </w:pPr>
      <w:r>
        <w:rPr>
          <w:rFonts w:ascii="仿宋" w:hAnsi="仿宋" w:eastAsia="仿宋" w:cs="宋体"/>
          <w:b/>
          <w:color w:val="auto"/>
          <w:kern w:val="0"/>
          <w:szCs w:val="21"/>
        </w:rPr>
        <w:t xml:space="preserve"> </w:t>
      </w:r>
    </w:p>
    <w:p>
      <w:pPr>
        <w:spacing w:line="500" w:lineRule="exact"/>
        <w:rPr>
          <w:rFonts w:hint="eastAsia" w:ascii="仿宋" w:hAnsi="仿宋" w:eastAsia="仿宋" w:cs="宋体"/>
          <w:b/>
          <w:color w:val="auto"/>
          <w:kern w:val="0"/>
          <w:szCs w:val="21"/>
          <w:lang w:eastAsia="zh-CN"/>
        </w:rPr>
      </w:pPr>
      <w:r>
        <w:rPr>
          <w:rFonts w:hint="eastAsia" w:ascii="仿宋" w:hAnsi="仿宋" w:eastAsia="仿宋" w:cs="宋体"/>
          <w:b/>
          <w:color w:val="auto"/>
          <w:kern w:val="0"/>
          <w:szCs w:val="21"/>
        </w:rPr>
        <w:t>企业名称：                                      共建专业</w:t>
      </w:r>
      <w:r>
        <w:rPr>
          <w:rFonts w:hint="eastAsia" w:ascii="仿宋" w:hAnsi="仿宋" w:eastAsia="仿宋" w:cs="宋体"/>
          <w:b/>
          <w:color w:val="auto"/>
          <w:kern w:val="0"/>
          <w:szCs w:val="21"/>
          <w:lang w:eastAsia="zh-CN"/>
        </w:rPr>
        <w:t>：</w:t>
      </w:r>
    </w:p>
    <w:p>
      <w:pPr>
        <w:spacing w:line="500" w:lineRule="exact"/>
        <w:rPr>
          <w:rFonts w:hint="eastAsia" w:ascii="仿宋" w:hAnsi="仿宋" w:eastAsia="仿宋" w:cs="宋体"/>
          <w:b/>
          <w:color w:val="auto"/>
          <w:kern w:val="0"/>
          <w:szCs w:val="21"/>
        </w:rPr>
      </w:pPr>
      <w:r>
        <w:rPr>
          <w:rFonts w:hint="eastAsia" w:ascii="仿宋" w:hAnsi="仿宋" w:eastAsia="仿宋" w:cs="宋体"/>
          <w:b/>
          <w:color w:val="auto"/>
          <w:kern w:val="0"/>
          <w:szCs w:val="21"/>
        </w:rPr>
        <w:t>自评意见：</w:t>
      </w:r>
    </w:p>
    <w:p>
      <w:pPr>
        <w:spacing w:line="500" w:lineRule="exact"/>
        <w:rPr>
          <w:rFonts w:hint="eastAsia" w:ascii="仿宋" w:hAnsi="仿宋" w:eastAsia="仿宋" w:cs="宋体"/>
          <w:b/>
          <w:color w:val="auto"/>
          <w:kern w:val="0"/>
          <w:szCs w:val="21"/>
        </w:rPr>
      </w:pPr>
    </w:p>
    <w:p>
      <w:pPr>
        <w:spacing w:line="500" w:lineRule="exact"/>
        <w:rPr>
          <w:rFonts w:hint="eastAsia" w:ascii="仿宋" w:hAnsi="仿宋" w:eastAsia="仿宋" w:cs="宋体"/>
          <w:b/>
          <w:color w:val="auto"/>
          <w:kern w:val="0"/>
          <w:szCs w:val="21"/>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22" w:firstLineChars="200"/>
        <w:jc w:val="center"/>
        <w:textAlignment w:val="auto"/>
        <w:rPr>
          <w:rFonts w:hint="default" w:ascii="仿宋" w:hAnsi="仿宋" w:eastAsia="仿宋" w:cs="宋体"/>
          <w:b/>
          <w:color w:val="auto"/>
          <w:kern w:val="0"/>
          <w:sz w:val="32"/>
          <w:szCs w:val="32"/>
          <w:lang w:val="en-US" w:eastAsia="zh-CN"/>
        </w:rPr>
      </w:pPr>
      <w:r>
        <w:rPr>
          <w:rFonts w:hint="eastAsia" w:ascii="仿宋" w:hAnsi="仿宋" w:eastAsia="仿宋" w:cs="宋体"/>
          <w:b/>
          <w:color w:val="auto"/>
          <w:kern w:val="0"/>
          <w:szCs w:val="21"/>
          <w:lang w:val="en-US" w:eastAsia="zh-CN"/>
        </w:rPr>
        <w:t xml:space="preserve">                         </w:t>
      </w:r>
      <w:r>
        <w:rPr>
          <w:rFonts w:hint="eastAsia" w:ascii="仿宋" w:hAnsi="仿宋" w:eastAsia="仿宋" w:cs="宋体"/>
          <w:b/>
          <w:color w:val="auto"/>
          <w:kern w:val="0"/>
          <w:szCs w:val="21"/>
        </w:rPr>
        <w:t xml:space="preserve">企业代表签字： </w:t>
      </w:r>
      <w:r>
        <w:rPr>
          <w:rFonts w:ascii="仿宋" w:hAnsi="仿宋" w:eastAsia="仿宋" w:cs="宋体"/>
          <w:b/>
          <w:color w:val="auto"/>
          <w:kern w:val="0"/>
          <w:szCs w:val="21"/>
        </w:rPr>
        <w:t xml:space="preserve"> </w:t>
      </w:r>
      <w:r>
        <w:rPr>
          <w:rFonts w:hint="eastAsia" w:ascii="仿宋" w:hAnsi="仿宋" w:eastAsia="仿宋" w:cs="宋体"/>
          <w:b/>
          <w:color w:val="auto"/>
          <w:kern w:val="0"/>
          <w:szCs w:val="21"/>
          <w:lang w:val="en-US" w:eastAsia="zh-CN"/>
        </w:rPr>
        <w:t xml:space="preserve">           </w:t>
      </w:r>
      <w:r>
        <w:rPr>
          <w:rFonts w:ascii="仿宋" w:hAnsi="仿宋" w:eastAsia="仿宋" w:cs="宋体"/>
          <w:b/>
          <w:color w:val="auto"/>
          <w:kern w:val="0"/>
          <w:szCs w:val="21"/>
        </w:rPr>
        <w:t xml:space="preserve">   </w:t>
      </w:r>
      <w:r>
        <w:rPr>
          <w:rFonts w:hint="eastAsia" w:ascii="仿宋" w:hAnsi="仿宋" w:eastAsia="仿宋" w:cs="宋体"/>
          <w:b/>
          <w:color w:val="auto"/>
          <w:kern w:val="0"/>
          <w:szCs w:val="21"/>
          <w:lang w:val="en-US" w:eastAsia="zh-CN"/>
        </w:rPr>
        <w:t>20   年    月   日</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643" w:firstLineChars="200"/>
        <w:jc w:val="center"/>
        <w:textAlignment w:val="auto"/>
        <w:rPr>
          <w:rFonts w:hint="eastAsia" w:ascii="仿宋" w:hAnsi="仿宋" w:eastAsia="仿宋" w:cs="宋体"/>
          <w:b/>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643" w:firstLineChars="200"/>
        <w:jc w:val="center"/>
        <w:textAlignment w:val="auto"/>
        <w:rPr>
          <w:rFonts w:hint="default" w:ascii="仿宋" w:hAnsi="仿宋" w:eastAsia="仿宋" w:cs="宋体"/>
          <w:b/>
          <w:color w:val="auto"/>
          <w:kern w:val="0"/>
          <w:sz w:val="32"/>
          <w:szCs w:val="32"/>
          <w:lang w:val="en-US" w:eastAsia="zh-CN"/>
        </w:rPr>
      </w:pPr>
      <w:r>
        <w:rPr>
          <w:rFonts w:hint="eastAsia" w:ascii="仿宋" w:hAnsi="仿宋" w:eastAsia="仿宋" w:cs="宋体"/>
          <w:b/>
          <w:color w:val="auto"/>
          <w:kern w:val="0"/>
          <w:sz w:val="32"/>
          <w:szCs w:val="32"/>
        </w:rPr>
        <w:t>表</w:t>
      </w:r>
      <w:r>
        <w:rPr>
          <w:rFonts w:hint="eastAsia" w:ascii="仿宋" w:hAnsi="仿宋" w:eastAsia="仿宋" w:cs="宋体"/>
          <w:b/>
          <w:color w:val="auto"/>
          <w:kern w:val="0"/>
          <w:sz w:val="32"/>
          <w:szCs w:val="32"/>
          <w:lang w:val="en-US" w:eastAsia="zh-CN"/>
        </w:rPr>
        <w:t>2</w:t>
      </w:r>
      <w:r>
        <w:rPr>
          <w:rFonts w:ascii="仿宋" w:hAnsi="仿宋" w:eastAsia="仿宋" w:cs="宋体"/>
          <w:b/>
          <w:color w:val="auto"/>
          <w:kern w:val="0"/>
          <w:sz w:val="32"/>
          <w:szCs w:val="32"/>
        </w:rPr>
        <w:t xml:space="preserve"> </w:t>
      </w:r>
      <w:r>
        <w:rPr>
          <w:rFonts w:hint="eastAsia" w:ascii="仿宋" w:hAnsi="仿宋" w:eastAsia="仿宋" w:cs="宋体"/>
          <w:b/>
          <w:color w:val="auto"/>
          <w:kern w:val="0"/>
          <w:sz w:val="32"/>
          <w:szCs w:val="32"/>
          <w:lang w:val="en-US" w:eastAsia="zh-CN"/>
        </w:rPr>
        <w:t xml:space="preserve"> </w:t>
      </w:r>
      <w:r>
        <w:rPr>
          <w:rFonts w:hint="eastAsia" w:ascii="仿宋" w:hAnsi="仿宋" w:eastAsia="仿宋" w:cs="宋体"/>
          <w:b/>
          <w:color w:val="auto"/>
          <w:kern w:val="0"/>
          <w:sz w:val="32"/>
          <w:szCs w:val="32"/>
        </w:rPr>
        <w:t>学院</w:t>
      </w:r>
      <w:r>
        <w:rPr>
          <w:rFonts w:hint="eastAsia" w:ascii="仿宋" w:hAnsi="仿宋" w:eastAsia="仿宋" w:cs="宋体"/>
          <w:b/>
          <w:color w:val="auto"/>
          <w:kern w:val="0"/>
          <w:sz w:val="32"/>
          <w:szCs w:val="32"/>
          <w:lang w:val="en-US" w:eastAsia="zh-CN"/>
        </w:rPr>
        <w:t>评价汇总表</w:t>
      </w:r>
    </w:p>
    <w:p>
      <w:pPr>
        <w:ind w:firstLine="422" w:firstLineChars="200"/>
        <w:jc w:val="left"/>
        <w:rPr>
          <w:rFonts w:hint="eastAsia" w:ascii="仿宋" w:hAnsi="仿宋" w:eastAsia="仿宋" w:cs="宋体"/>
          <w:b/>
          <w:color w:val="auto"/>
          <w:kern w:val="0"/>
          <w:szCs w:val="21"/>
        </w:rPr>
      </w:pPr>
      <w:r>
        <w:rPr>
          <w:rFonts w:hint="eastAsia" w:ascii="仿宋" w:hAnsi="仿宋" w:eastAsia="仿宋" w:cs="宋体"/>
          <w:b/>
          <w:color w:val="auto"/>
          <w:kern w:val="0"/>
          <w:szCs w:val="21"/>
        </w:rPr>
        <w:t>企业名称：                                      共建专业：</w:t>
      </w:r>
    </w:p>
    <w:tbl>
      <w:tblPr>
        <w:tblStyle w:val="5"/>
        <w:tblpPr w:leftFromText="180" w:rightFromText="180" w:vertAnchor="text" w:horzAnchor="page" w:tblpXSpec="center" w:tblpY="121"/>
        <w:tblOverlap w:val="never"/>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110"/>
        <w:gridCol w:w="1470"/>
        <w:gridCol w:w="1455"/>
        <w:gridCol w:w="1470"/>
        <w:gridCol w:w="145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5" w:type="dxa"/>
            <w:noWrap w:val="0"/>
            <w:vAlign w:val="center"/>
          </w:tcPr>
          <w:p>
            <w:pPr>
              <w:spacing w:line="280" w:lineRule="exact"/>
              <w:jc w:val="center"/>
              <w:rPr>
                <w:rFonts w:ascii="仿宋" w:hAnsi="仿宋" w:eastAsia="仿宋" w:cs="宋体"/>
                <w:b/>
                <w:color w:val="auto"/>
                <w:kern w:val="0"/>
                <w:sz w:val="20"/>
                <w:szCs w:val="21"/>
              </w:rPr>
            </w:pPr>
          </w:p>
        </w:tc>
        <w:tc>
          <w:tcPr>
            <w:tcW w:w="6960" w:type="dxa"/>
            <w:gridSpan w:val="5"/>
            <w:noWrap w:val="0"/>
            <w:vAlign w:val="top"/>
          </w:tcPr>
          <w:p>
            <w:pPr>
              <w:spacing w:line="28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基础考核项</w:t>
            </w:r>
          </w:p>
        </w:tc>
        <w:tc>
          <w:tcPr>
            <w:tcW w:w="1485" w:type="dxa"/>
            <w:noWrap w:val="0"/>
            <w:vAlign w:val="center"/>
          </w:tcPr>
          <w:p>
            <w:pPr>
              <w:spacing w:line="28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25" w:type="dxa"/>
            <w:noWrap w:val="0"/>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rPr>
              <w:t>考核项目</w:t>
            </w:r>
          </w:p>
        </w:tc>
        <w:tc>
          <w:tcPr>
            <w:tcW w:w="1110" w:type="dxa"/>
            <w:noWrap w:val="0"/>
            <w:vAlign w:val="center"/>
          </w:tcPr>
          <w:p>
            <w:pPr>
              <w:spacing w:line="280" w:lineRule="exact"/>
              <w:jc w:val="center"/>
              <w:rPr>
                <w:rFonts w:ascii="仿宋" w:hAnsi="仿宋" w:eastAsia="仿宋" w:cs="宋体"/>
                <w:color w:val="auto"/>
                <w:kern w:val="0"/>
                <w:sz w:val="20"/>
                <w:szCs w:val="21"/>
              </w:rPr>
            </w:pPr>
            <w:r>
              <w:rPr>
                <w:rFonts w:hint="eastAsia" w:ascii="仿宋" w:hAnsi="仿宋" w:eastAsia="仿宋" w:cs="宋体"/>
                <w:color w:val="auto"/>
                <w:kern w:val="0"/>
                <w:sz w:val="20"/>
                <w:szCs w:val="21"/>
              </w:rPr>
              <w:t>专业建设</w:t>
            </w:r>
          </w:p>
        </w:tc>
        <w:tc>
          <w:tcPr>
            <w:tcW w:w="1470" w:type="dxa"/>
            <w:noWrap w:val="0"/>
            <w:vAlign w:val="center"/>
          </w:tcPr>
          <w:p>
            <w:pPr>
              <w:spacing w:line="280" w:lineRule="exact"/>
              <w:jc w:val="center"/>
              <w:rPr>
                <w:rFonts w:hint="eastAsia" w:ascii="仿宋" w:hAnsi="仿宋" w:eastAsia="仿宋" w:cs="宋体"/>
                <w:color w:val="auto"/>
                <w:kern w:val="0"/>
                <w:sz w:val="20"/>
                <w:szCs w:val="21"/>
                <w:lang w:eastAsia="zh-CN"/>
              </w:rPr>
            </w:pPr>
            <w:r>
              <w:rPr>
                <w:rFonts w:hint="eastAsia" w:ascii="仿宋" w:hAnsi="仿宋" w:eastAsia="仿宋" w:cs="宋体"/>
                <w:color w:val="auto"/>
                <w:kern w:val="0"/>
                <w:sz w:val="20"/>
                <w:szCs w:val="21"/>
                <w:lang w:val="en-US" w:eastAsia="zh-CN"/>
              </w:rPr>
              <w:t>师资队伍建设</w:t>
            </w:r>
          </w:p>
        </w:tc>
        <w:tc>
          <w:tcPr>
            <w:tcW w:w="1455" w:type="dxa"/>
            <w:noWrap w:val="0"/>
            <w:vAlign w:val="center"/>
          </w:tcPr>
          <w:p>
            <w:pPr>
              <w:spacing w:line="280" w:lineRule="exact"/>
              <w:jc w:val="center"/>
              <w:rPr>
                <w:rFonts w:hint="eastAsia" w:ascii="仿宋" w:hAnsi="仿宋" w:eastAsia="仿宋" w:cs="宋体"/>
                <w:color w:val="auto"/>
                <w:kern w:val="0"/>
                <w:sz w:val="20"/>
                <w:szCs w:val="21"/>
                <w:lang w:val="en-US" w:eastAsia="zh-CN"/>
              </w:rPr>
            </w:pPr>
            <w:r>
              <w:rPr>
                <w:rFonts w:hint="eastAsia" w:ascii="仿宋" w:hAnsi="仿宋" w:eastAsia="仿宋" w:cs="宋体"/>
                <w:color w:val="auto"/>
                <w:kern w:val="0"/>
                <w:sz w:val="20"/>
                <w:szCs w:val="21"/>
                <w:lang w:val="en-US" w:eastAsia="zh-CN"/>
              </w:rPr>
              <w:t>基地及实验室建设</w:t>
            </w:r>
          </w:p>
        </w:tc>
        <w:tc>
          <w:tcPr>
            <w:tcW w:w="1470" w:type="dxa"/>
            <w:noWrap w:val="0"/>
            <w:vAlign w:val="center"/>
          </w:tcPr>
          <w:p>
            <w:pPr>
              <w:spacing w:line="280" w:lineRule="exact"/>
              <w:jc w:val="center"/>
              <w:rPr>
                <w:rFonts w:hint="eastAsia" w:ascii="仿宋" w:hAnsi="仿宋" w:eastAsia="仿宋" w:cs="宋体"/>
                <w:color w:val="auto"/>
                <w:kern w:val="0"/>
                <w:sz w:val="20"/>
                <w:szCs w:val="21"/>
                <w:lang w:eastAsia="zh-CN"/>
              </w:rPr>
            </w:pPr>
            <w:r>
              <w:rPr>
                <w:rFonts w:hint="eastAsia" w:ascii="仿宋" w:hAnsi="仿宋" w:eastAsia="仿宋" w:cs="宋体"/>
                <w:color w:val="auto"/>
                <w:kern w:val="0"/>
                <w:sz w:val="20"/>
                <w:szCs w:val="21"/>
                <w:lang w:val="en-US" w:eastAsia="zh-CN"/>
              </w:rPr>
              <w:t>日常教学运行</w:t>
            </w:r>
          </w:p>
        </w:tc>
        <w:tc>
          <w:tcPr>
            <w:tcW w:w="1455" w:type="dxa"/>
            <w:noWrap w:val="0"/>
            <w:vAlign w:val="center"/>
          </w:tcPr>
          <w:p>
            <w:pPr>
              <w:spacing w:line="280" w:lineRule="exact"/>
              <w:jc w:val="center"/>
              <w:rPr>
                <w:rFonts w:hint="eastAsia" w:ascii="仿宋" w:hAnsi="仿宋" w:eastAsia="仿宋" w:cs="宋体"/>
                <w:color w:val="auto"/>
                <w:kern w:val="0"/>
                <w:sz w:val="20"/>
                <w:szCs w:val="21"/>
                <w:lang w:eastAsia="zh-CN"/>
              </w:rPr>
            </w:pPr>
            <w:r>
              <w:rPr>
                <w:rFonts w:hint="eastAsia" w:ascii="仿宋" w:hAnsi="仿宋" w:eastAsia="仿宋" w:cs="宋体"/>
                <w:color w:val="auto"/>
                <w:kern w:val="0"/>
                <w:sz w:val="20"/>
                <w:szCs w:val="21"/>
                <w:lang w:val="en-US" w:eastAsia="zh-CN"/>
              </w:rPr>
              <w:t>教育教学成效</w:t>
            </w:r>
          </w:p>
        </w:tc>
        <w:tc>
          <w:tcPr>
            <w:tcW w:w="1485" w:type="dxa"/>
            <w:noWrap w:val="0"/>
            <w:vAlign w:val="center"/>
          </w:tcPr>
          <w:p>
            <w:pPr>
              <w:spacing w:line="280" w:lineRule="exact"/>
              <w:jc w:val="center"/>
              <w:rPr>
                <w:rFonts w:hint="default" w:ascii="仿宋" w:hAnsi="仿宋" w:eastAsia="仿宋" w:cs="宋体"/>
                <w:color w:val="auto"/>
                <w:kern w:val="0"/>
                <w:sz w:val="20"/>
                <w:szCs w:val="21"/>
                <w:lang w:val="en-US" w:eastAsia="zh-CN"/>
              </w:rPr>
            </w:pPr>
            <w:r>
              <w:rPr>
                <w:rFonts w:hint="eastAsia" w:ascii="仿宋" w:hAnsi="仿宋" w:eastAsia="仿宋" w:cs="宋体"/>
                <w:color w:val="auto"/>
                <w:kern w:val="0"/>
                <w:sz w:val="20"/>
                <w:szCs w:val="21"/>
                <w:lang w:val="en-US" w:eastAsia="zh-CN"/>
              </w:rPr>
              <w:t>非共建班拓展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25" w:type="dxa"/>
            <w:noWrap w:val="0"/>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rPr>
              <w:t>分值</w:t>
            </w:r>
          </w:p>
        </w:tc>
        <w:tc>
          <w:tcPr>
            <w:tcW w:w="1110" w:type="dxa"/>
            <w:noWrap w:val="0"/>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10</w:t>
            </w:r>
            <w:r>
              <w:rPr>
                <w:rFonts w:hint="eastAsia" w:ascii="仿宋" w:hAnsi="仿宋" w:eastAsia="仿宋" w:cs="宋体"/>
                <w:color w:val="auto"/>
                <w:kern w:val="0"/>
                <w:sz w:val="24"/>
                <w:szCs w:val="24"/>
              </w:rPr>
              <w:t>分</w:t>
            </w:r>
          </w:p>
        </w:tc>
        <w:tc>
          <w:tcPr>
            <w:tcW w:w="1470" w:type="dxa"/>
            <w:noWrap w:val="0"/>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20</w:t>
            </w:r>
            <w:r>
              <w:rPr>
                <w:rFonts w:hint="eastAsia" w:ascii="仿宋" w:hAnsi="仿宋" w:eastAsia="仿宋" w:cs="宋体"/>
                <w:color w:val="auto"/>
                <w:kern w:val="0"/>
                <w:sz w:val="24"/>
                <w:szCs w:val="24"/>
              </w:rPr>
              <w:t>分</w:t>
            </w:r>
          </w:p>
        </w:tc>
        <w:tc>
          <w:tcPr>
            <w:tcW w:w="1455" w:type="dxa"/>
            <w:noWrap w:val="0"/>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20</w:t>
            </w:r>
            <w:r>
              <w:rPr>
                <w:rFonts w:hint="eastAsia" w:ascii="仿宋" w:hAnsi="仿宋" w:eastAsia="仿宋" w:cs="宋体"/>
                <w:color w:val="auto"/>
                <w:kern w:val="0"/>
                <w:sz w:val="24"/>
                <w:szCs w:val="24"/>
              </w:rPr>
              <w:t>分</w:t>
            </w:r>
          </w:p>
        </w:tc>
        <w:tc>
          <w:tcPr>
            <w:tcW w:w="1470" w:type="dxa"/>
            <w:noWrap w:val="0"/>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30</w:t>
            </w:r>
            <w:r>
              <w:rPr>
                <w:rFonts w:hint="eastAsia" w:ascii="仿宋" w:hAnsi="仿宋" w:eastAsia="仿宋" w:cs="宋体"/>
                <w:color w:val="auto"/>
                <w:kern w:val="0"/>
                <w:sz w:val="24"/>
                <w:szCs w:val="24"/>
              </w:rPr>
              <w:t>分</w:t>
            </w:r>
          </w:p>
        </w:tc>
        <w:tc>
          <w:tcPr>
            <w:tcW w:w="1455" w:type="dxa"/>
            <w:noWrap w:val="0"/>
            <w:vAlign w:val="top"/>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0分</w:t>
            </w:r>
          </w:p>
        </w:tc>
        <w:tc>
          <w:tcPr>
            <w:tcW w:w="1485" w:type="dxa"/>
            <w:noWrap w:val="0"/>
            <w:vAlign w:val="center"/>
          </w:tcPr>
          <w:p>
            <w:pPr>
              <w:spacing w:line="280" w:lineRule="exact"/>
              <w:jc w:val="center"/>
              <w:rPr>
                <w:rFonts w:ascii="仿宋" w:hAnsi="仿宋" w:eastAsia="仿宋" w:cs="宋体"/>
                <w:color w:val="auto"/>
                <w:kern w:val="0"/>
                <w:sz w:val="24"/>
                <w:szCs w:val="24"/>
              </w:rPr>
            </w:pPr>
            <w:r>
              <w:rPr>
                <w:rFonts w:ascii="仿宋" w:hAnsi="仿宋" w:eastAsia="仿宋" w:cs="宋体"/>
                <w:color w:val="auto"/>
                <w:kern w:val="0"/>
                <w:sz w:val="24"/>
                <w:szCs w:val="24"/>
              </w:rPr>
              <w:t>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25" w:type="dxa"/>
            <w:noWrap w:val="0"/>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lang w:val="en-US" w:eastAsia="zh-CN"/>
              </w:rPr>
              <w:t>评价</w:t>
            </w:r>
            <w:r>
              <w:rPr>
                <w:rFonts w:hint="eastAsia" w:ascii="仿宋" w:hAnsi="仿宋" w:eastAsia="仿宋" w:cs="宋体"/>
                <w:b/>
                <w:color w:val="auto"/>
                <w:kern w:val="0"/>
                <w:sz w:val="20"/>
                <w:szCs w:val="21"/>
              </w:rPr>
              <w:t>得分</w:t>
            </w:r>
          </w:p>
        </w:tc>
        <w:tc>
          <w:tcPr>
            <w:tcW w:w="1110" w:type="dxa"/>
            <w:noWrap w:val="0"/>
            <w:vAlign w:val="center"/>
          </w:tcPr>
          <w:p>
            <w:pPr>
              <w:spacing w:line="280" w:lineRule="exact"/>
              <w:jc w:val="center"/>
              <w:rPr>
                <w:rFonts w:ascii="仿宋" w:hAnsi="仿宋" w:eastAsia="仿宋" w:cs="宋体"/>
                <w:color w:val="auto"/>
                <w:kern w:val="0"/>
                <w:sz w:val="24"/>
                <w:szCs w:val="24"/>
              </w:rPr>
            </w:pPr>
          </w:p>
        </w:tc>
        <w:tc>
          <w:tcPr>
            <w:tcW w:w="1470" w:type="dxa"/>
            <w:noWrap w:val="0"/>
            <w:vAlign w:val="center"/>
          </w:tcPr>
          <w:p>
            <w:pPr>
              <w:spacing w:line="280" w:lineRule="exact"/>
              <w:jc w:val="center"/>
              <w:rPr>
                <w:rFonts w:ascii="仿宋" w:hAnsi="仿宋" w:eastAsia="仿宋" w:cs="宋体"/>
                <w:color w:val="auto"/>
                <w:kern w:val="0"/>
                <w:sz w:val="24"/>
                <w:szCs w:val="24"/>
              </w:rPr>
            </w:pPr>
          </w:p>
        </w:tc>
        <w:tc>
          <w:tcPr>
            <w:tcW w:w="1455" w:type="dxa"/>
            <w:noWrap w:val="0"/>
            <w:vAlign w:val="center"/>
          </w:tcPr>
          <w:p>
            <w:pPr>
              <w:spacing w:line="280" w:lineRule="exact"/>
              <w:jc w:val="center"/>
              <w:rPr>
                <w:rFonts w:ascii="仿宋" w:hAnsi="仿宋" w:eastAsia="仿宋" w:cs="宋体"/>
                <w:color w:val="auto"/>
                <w:kern w:val="0"/>
                <w:sz w:val="24"/>
                <w:szCs w:val="24"/>
              </w:rPr>
            </w:pPr>
          </w:p>
        </w:tc>
        <w:tc>
          <w:tcPr>
            <w:tcW w:w="1470" w:type="dxa"/>
            <w:noWrap w:val="0"/>
            <w:vAlign w:val="center"/>
          </w:tcPr>
          <w:p>
            <w:pPr>
              <w:spacing w:line="280" w:lineRule="exact"/>
              <w:jc w:val="center"/>
              <w:rPr>
                <w:rFonts w:ascii="仿宋" w:hAnsi="仿宋" w:eastAsia="仿宋" w:cs="宋体"/>
                <w:color w:val="auto"/>
                <w:kern w:val="0"/>
                <w:sz w:val="24"/>
                <w:szCs w:val="24"/>
              </w:rPr>
            </w:pPr>
          </w:p>
        </w:tc>
        <w:tc>
          <w:tcPr>
            <w:tcW w:w="1455" w:type="dxa"/>
            <w:noWrap w:val="0"/>
            <w:vAlign w:val="top"/>
          </w:tcPr>
          <w:p>
            <w:pPr>
              <w:spacing w:line="280" w:lineRule="exact"/>
              <w:jc w:val="center"/>
              <w:rPr>
                <w:rFonts w:ascii="仿宋" w:hAnsi="仿宋" w:eastAsia="仿宋" w:cs="宋体"/>
                <w:color w:val="auto"/>
                <w:kern w:val="0"/>
                <w:sz w:val="24"/>
                <w:szCs w:val="24"/>
              </w:rPr>
            </w:pPr>
          </w:p>
        </w:tc>
        <w:tc>
          <w:tcPr>
            <w:tcW w:w="1485" w:type="dxa"/>
            <w:noWrap w:val="0"/>
            <w:vAlign w:val="center"/>
          </w:tcPr>
          <w:p>
            <w:pPr>
              <w:spacing w:line="280" w:lineRule="exact"/>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25" w:type="dxa"/>
            <w:noWrap w:val="0"/>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rPr>
              <w:t>合计</w:t>
            </w:r>
          </w:p>
        </w:tc>
        <w:tc>
          <w:tcPr>
            <w:tcW w:w="6960" w:type="dxa"/>
            <w:gridSpan w:val="5"/>
            <w:noWrap w:val="0"/>
            <w:vAlign w:val="center"/>
          </w:tcPr>
          <w:p>
            <w:pPr>
              <w:spacing w:line="280" w:lineRule="exact"/>
              <w:jc w:val="center"/>
              <w:rPr>
                <w:rFonts w:ascii="仿宋" w:hAnsi="仿宋" w:eastAsia="仿宋" w:cs="宋体"/>
                <w:color w:val="auto"/>
                <w:kern w:val="0"/>
                <w:sz w:val="24"/>
                <w:szCs w:val="24"/>
              </w:rPr>
            </w:pPr>
          </w:p>
        </w:tc>
        <w:tc>
          <w:tcPr>
            <w:tcW w:w="1485" w:type="dxa"/>
            <w:noWrap w:val="0"/>
            <w:vAlign w:val="center"/>
          </w:tcPr>
          <w:p>
            <w:pPr>
              <w:spacing w:line="280" w:lineRule="exact"/>
              <w:jc w:val="center"/>
              <w:rPr>
                <w:rFonts w:ascii="仿宋" w:hAnsi="仿宋" w:eastAsia="仿宋" w:cs="宋体"/>
                <w:color w:val="auto"/>
                <w:kern w:val="0"/>
                <w:sz w:val="24"/>
                <w:szCs w:val="24"/>
              </w:rPr>
            </w:pPr>
          </w:p>
        </w:tc>
      </w:tr>
    </w:tbl>
    <w:p>
      <w:pPr>
        <w:spacing w:line="500" w:lineRule="exact"/>
        <w:rPr>
          <w:rFonts w:ascii="仿宋" w:hAnsi="仿宋" w:eastAsia="仿宋" w:cs="宋体"/>
          <w:b/>
          <w:color w:val="auto"/>
          <w:kern w:val="0"/>
          <w:szCs w:val="21"/>
        </w:rPr>
      </w:pPr>
      <w:r>
        <w:rPr>
          <w:rFonts w:hint="eastAsia" w:ascii="仿宋" w:hAnsi="仿宋" w:eastAsia="仿宋" w:cs="宋体"/>
          <w:b/>
          <w:color w:val="auto"/>
          <w:kern w:val="0"/>
          <w:szCs w:val="21"/>
        </w:rPr>
        <w:t>学院</w:t>
      </w:r>
      <w:r>
        <w:rPr>
          <w:rFonts w:hint="eastAsia" w:ascii="仿宋" w:hAnsi="仿宋" w:eastAsia="仿宋" w:cs="宋体"/>
          <w:b/>
          <w:color w:val="auto"/>
          <w:kern w:val="0"/>
          <w:szCs w:val="21"/>
          <w:lang w:val="en-US" w:eastAsia="zh-CN"/>
        </w:rPr>
        <w:t>评价</w:t>
      </w:r>
      <w:r>
        <w:rPr>
          <w:rFonts w:hint="eastAsia" w:ascii="仿宋" w:hAnsi="仿宋" w:eastAsia="仿宋" w:cs="宋体"/>
          <w:b/>
          <w:color w:val="auto"/>
          <w:kern w:val="0"/>
          <w:szCs w:val="21"/>
        </w:rPr>
        <w:t>意见：</w:t>
      </w:r>
    </w:p>
    <w:p>
      <w:pPr>
        <w:spacing w:line="500" w:lineRule="exact"/>
        <w:rPr>
          <w:rFonts w:ascii="仿宋" w:hAnsi="仿宋" w:eastAsia="仿宋" w:cs="宋体"/>
          <w:b/>
          <w:color w:val="auto"/>
          <w:kern w:val="0"/>
          <w:szCs w:val="21"/>
        </w:rPr>
      </w:pPr>
      <w:bookmarkStart w:id="0" w:name="_GoBack"/>
      <w:bookmarkEnd w:id="0"/>
    </w:p>
    <w:p>
      <w:pPr>
        <w:spacing w:line="500" w:lineRule="exact"/>
        <w:rPr>
          <w:rFonts w:ascii="仿宋" w:hAnsi="仿宋" w:eastAsia="仿宋" w:cs="宋体"/>
          <w:b/>
          <w:color w:val="auto"/>
          <w:kern w:val="0"/>
          <w:szCs w:val="21"/>
        </w:rPr>
      </w:pPr>
    </w:p>
    <w:p>
      <w:pPr>
        <w:wordWrap w:val="0"/>
        <w:spacing w:line="500" w:lineRule="exact"/>
        <w:jc w:val="right"/>
        <w:rPr>
          <w:rFonts w:ascii="仿宋" w:hAnsi="仿宋" w:eastAsia="仿宋" w:cs="宋体"/>
          <w:b/>
          <w:color w:val="auto"/>
          <w:kern w:val="0"/>
          <w:szCs w:val="21"/>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chapStyle="2"/>
          <w:cols w:space="720" w:num="1"/>
          <w:docGrid w:type="lines" w:linePitch="312" w:charSpace="0"/>
        </w:sectPr>
      </w:pPr>
      <w:r>
        <w:rPr>
          <w:rFonts w:hint="eastAsia" w:ascii="仿宋" w:hAnsi="仿宋" w:eastAsia="仿宋" w:cs="宋体"/>
          <w:b/>
          <w:color w:val="auto"/>
          <w:kern w:val="0"/>
          <w:szCs w:val="21"/>
        </w:rPr>
        <w:t>学院</w:t>
      </w:r>
      <w:r>
        <w:rPr>
          <w:rFonts w:hint="eastAsia" w:ascii="仿宋" w:hAnsi="仿宋" w:eastAsia="仿宋" w:cs="宋体"/>
          <w:b/>
          <w:color w:val="auto"/>
          <w:kern w:val="0"/>
          <w:szCs w:val="21"/>
          <w:lang w:val="en-US" w:eastAsia="zh-CN"/>
        </w:rPr>
        <w:t>负责人</w:t>
      </w:r>
      <w:r>
        <w:rPr>
          <w:rFonts w:hint="eastAsia" w:ascii="仿宋" w:hAnsi="仿宋" w:eastAsia="仿宋" w:cs="宋体"/>
          <w:b/>
          <w:color w:val="auto"/>
          <w:kern w:val="0"/>
          <w:szCs w:val="21"/>
        </w:rPr>
        <w:t xml:space="preserve">签字： </w:t>
      </w:r>
      <w:r>
        <w:rPr>
          <w:rFonts w:ascii="仿宋" w:hAnsi="仿宋" w:eastAsia="仿宋" w:cs="宋体"/>
          <w:b/>
          <w:color w:val="auto"/>
          <w:kern w:val="0"/>
          <w:szCs w:val="21"/>
        </w:rPr>
        <w:t xml:space="preserve"> </w:t>
      </w:r>
      <w:r>
        <w:rPr>
          <w:rFonts w:hint="eastAsia" w:ascii="仿宋" w:hAnsi="仿宋" w:eastAsia="仿宋" w:cs="宋体"/>
          <w:b/>
          <w:color w:val="auto"/>
          <w:kern w:val="0"/>
          <w:szCs w:val="21"/>
          <w:lang w:val="en-US" w:eastAsia="zh-CN"/>
        </w:rPr>
        <w:t xml:space="preserve">        </w:t>
      </w:r>
      <w:r>
        <w:rPr>
          <w:rFonts w:ascii="仿宋" w:hAnsi="仿宋" w:eastAsia="仿宋" w:cs="宋体"/>
          <w:b/>
          <w:color w:val="auto"/>
          <w:kern w:val="0"/>
          <w:szCs w:val="21"/>
        </w:rPr>
        <w:t xml:space="preserve"> </w:t>
      </w:r>
      <w:r>
        <w:rPr>
          <w:rFonts w:hint="eastAsia" w:ascii="仿宋" w:hAnsi="仿宋" w:eastAsia="仿宋" w:cs="宋体"/>
          <w:b/>
          <w:color w:val="auto"/>
          <w:kern w:val="0"/>
          <w:szCs w:val="21"/>
          <w:lang w:val="en-US" w:eastAsia="zh-CN"/>
        </w:rPr>
        <w:t>20   年    月    日</w:t>
      </w:r>
      <w:r>
        <w:rPr>
          <w:rFonts w:ascii="仿宋" w:hAnsi="仿宋" w:eastAsia="仿宋" w:cs="宋体"/>
          <w:b/>
          <w:color w:val="auto"/>
          <w:kern w:val="0"/>
          <w:szCs w:val="21"/>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附件3：专业共建合作企业学</w:t>
      </w:r>
      <w:r>
        <w:rPr>
          <w:rFonts w:hint="eastAsia" w:ascii="黑体" w:hAnsi="黑体" w:eastAsia="黑体" w:cs="黑体"/>
          <w:b/>
          <w:color w:val="auto"/>
          <w:kern w:val="0"/>
          <w:sz w:val="32"/>
          <w:szCs w:val="32"/>
        </w:rPr>
        <w:t>年度考核指标</w:t>
      </w:r>
      <w:r>
        <w:rPr>
          <w:rFonts w:hint="eastAsia" w:ascii="黑体" w:hAnsi="黑体" w:eastAsia="黑体" w:cs="黑体"/>
          <w:b/>
          <w:color w:val="auto"/>
          <w:kern w:val="0"/>
          <w:sz w:val="32"/>
          <w:szCs w:val="32"/>
          <w:lang w:val="en-US" w:eastAsia="zh-CN"/>
        </w:rPr>
        <w:t>体系（试行）</w:t>
      </w:r>
    </w:p>
    <w:tbl>
      <w:tblPr>
        <w:tblStyle w:val="5"/>
        <w:tblW w:w="15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867"/>
        <w:gridCol w:w="610"/>
        <w:gridCol w:w="5262"/>
        <w:gridCol w:w="2400"/>
        <w:gridCol w:w="3582"/>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5" w:type="dxa"/>
            <w:tcBorders>
              <w:tl2br w:val="nil"/>
              <w:tr2bl w:val="nil"/>
            </w:tcBorders>
            <w:noWrap w:val="0"/>
            <w:vAlign w:val="center"/>
          </w:tcPr>
          <w:p>
            <w:pPr>
              <w:widowControl/>
              <w:jc w:val="center"/>
              <w:rPr>
                <w:rFonts w:hint="eastAsia" w:ascii="仿宋" w:hAnsi="仿宋" w:eastAsia="仿宋" w:cs="宋体"/>
                <w:b/>
                <w:bCs/>
                <w:color w:val="auto"/>
                <w:kern w:val="0"/>
                <w:szCs w:val="21"/>
                <w:lang w:eastAsia="zh-CN"/>
              </w:rPr>
            </w:pPr>
            <w:r>
              <w:rPr>
                <w:rFonts w:hint="eastAsia" w:ascii="仿宋" w:hAnsi="仿宋" w:eastAsia="仿宋" w:cs="宋体"/>
                <w:b/>
                <w:bCs/>
                <w:color w:val="auto"/>
                <w:kern w:val="0"/>
                <w:szCs w:val="21"/>
              </w:rPr>
              <w:t>考核项目</w:t>
            </w:r>
          </w:p>
        </w:tc>
        <w:tc>
          <w:tcPr>
            <w:tcW w:w="1867" w:type="dxa"/>
            <w:tcBorders>
              <w:tl2br w:val="nil"/>
              <w:tr2bl w:val="nil"/>
            </w:tcBorders>
            <w:noWrap w:val="0"/>
            <w:vAlign w:val="center"/>
          </w:tcPr>
          <w:p>
            <w:pPr>
              <w:widowControl/>
              <w:jc w:val="center"/>
              <w:rPr>
                <w:rFonts w:hint="eastAsia" w:ascii="仿宋" w:hAnsi="仿宋" w:eastAsia="仿宋" w:cs="宋体"/>
                <w:b/>
                <w:bCs/>
                <w:color w:val="auto"/>
                <w:kern w:val="0"/>
                <w:szCs w:val="21"/>
                <w:lang w:eastAsia="zh-CN"/>
              </w:rPr>
            </w:pPr>
            <w:r>
              <w:rPr>
                <w:rFonts w:hint="eastAsia" w:ascii="仿宋" w:hAnsi="仿宋" w:eastAsia="仿宋" w:cs="宋体"/>
                <w:b/>
                <w:bCs/>
                <w:color w:val="auto"/>
                <w:kern w:val="0"/>
                <w:szCs w:val="21"/>
              </w:rPr>
              <w:t>观测点</w:t>
            </w:r>
          </w:p>
        </w:tc>
        <w:tc>
          <w:tcPr>
            <w:tcW w:w="610" w:type="dxa"/>
            <w:tcBorders>
              <w:tl2br w:val="nil"/>
              <w:tr2bl w:val="nil"/>
            </w:tcBorders>
            <w:noWrap w:val="0"/>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分值</w:t>
            </w:r>
          </w:p>
        </w:tc>
        <w:tc>
          <w:tcPr>
            <w:tcW w:w="5262" w:type="dxa"/>
            <w:tcBorders>
              <w:tl2br w:val="nil"/>
              <w:tr2bl w:val="nil"/>
            </w:tcBorders>
            <w:noWrap w:val="0"/>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量化指标及标志性成果</w:t>
            </w:r>
          </w:p>
        </w:tc>
        <w:tc>
          <w:tcPr>
            <w:tcW w:w="2400" w:type="dxa"/>
            <w:tcBorders>
              <w:tl2br w:val="nil"/>
              <w:tr2bl w:val="nil"/>
            </w:tcBorders>
            <w:noWrap w:val="0"/>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lang w:val="en-US" w:eastAsia="zh-CN"/>
              </w:rPr>
              <w:t>考核</w:t>
            </w:r>
            <w:r>
              <w:rPr>
                <w:rFonts w:hint="eastAsia" w:ascii="仿宋" w:hAnsi="仿宋" w:eastAsia="仿宋" w:cs="宋体"/>
                <w:b/>
                <w:bCs/>
                <w:color w:val="auto"/>
                <w:kern w:val="0"/>
                <w:szCs w:val="21"/>
              </w:rPr>
              <w:t>依据</w:t>
            </w:r>
          </w:p>
        </w:tc>
        <w:tc>
          <w:tcPr>
            <w:tcW w:w="3582" w:type="dxa"/>
            <w:tcBorders>
              <w:tl2br w:val="nil"/>
              <w:tr2bl w:val="nil"/>
            </w:tcBorders>
            <w:noWrap w:val="0"/>
            <w:vAlign w:val="center"/>
          </w:tcPr>
          <w:p>
            <w:pPr>
              <w:widowControl/>
              <w:jc w:val="center"/>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考核细则</w:t>
            </w:r>
          </w:p>
        </w:tc>
        <w:tc>
          <w:tcPr>
            <w:tcW w:w="640" w:type="dxa"/>
            <w:tcBorders>
              <w:tl2br w:val="nil"/>
              <w:tr2bl w:val="nil"/>
            </w:tcBorders>
            <w:noWrap w:val="0"/>
            <w:vAlign w:val="center"/>
          </w:tcPr>
          <w:p>
            <w:pPr>
              <w:widowControl/>
              <w:jc w:val="center"/>
              <w:rPr>
                <w:rFonts w:hint="eastAsia" w:ascii="仿宋" w:hAnsi="仿宋" w:eastAsia="仿宋" w:cs="宋体"/>
                <w:b/>
                <w:bCs/>
                <w:color w:val="auto"/>
                <w:kern w:val="0"/>
                <w:szCs w:val="21"/>
              </w:rPr>
            </w:pPr>
            <w:r>
              <w:rPr>
                <w:rFonts w:hint="eastAsia" w:ascii="仿宋" w:hAnsi="仿宋" w:eastAsia="仿宋" w:cs="宋体"/>
                <w:b/>
                <w:bCs/>
                <w:color w:val="auto"/>
                <w:kern w:val="0"/>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125" w:type="dxa"/>
            <w:vMerge w:val="restart"/>
            <w:tcBorders>
              <w:tl2br w:val="nil"/>
              <w:tr2bl w:val="nil"/>
            </w:tcBorders>
            <w:noWrap w:val="0"/>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lang w:val="en-US" w:eastAsia="zh-CN"/>
              </w:rPr>
              <w:t>1</w:t>
            </w:r>
            <w:r>
              <w:rPr>
                <w:rFonts w:hint="eastAsia" w:ascii="仿宋" w:hAnsi="仿宋" w:eastAsia="仿宋" w:cs="宋体"/>
                <w:b/>
                <w:bCs/>
                <w:color w:val="auto"/>
                <w:kern w:val="0"/>
                <w:szCs w:val="21"/>
              </w:rPr>
              <w:t>专业建设（</w:t>
            </w:r>
            <w:r>
              <w:rPr>
                <w:rFonts w:hint="eastAsia" w:ascii="仿宋" w:hAnsi="仿宋" w:eastAsia="仿宋" w:cs="宋体"/>
                <w:b/>
                <w:bCs/>
                <w:color w:val="auto"/>
                <w:kern w:val="0"/>
                <w:szCs w:val="21"/>
                <w:lang w:val="en-US" w:eastAsia="zh-CN"/>
              </w:rPr>
              <w:t>10</w:t>
            </w:r>
            <w:r>
              <w:rPr>
                <w:rFonts w:hint="eastAsia" w:ascii="仿宋" w:hAnsi="仿宋" w:eastAsia="仿宋" w:cs="宋体"/>
                <w:b/>
                <w:bCs/>
                <w:color w:val="auto"/>
                <w:kern w:val="0"/>
                <w:szCs w:val="21"/>
              </w:rPr>
              <w:t>分）</w:t>
            </w:r>
          </w:p>
        </w:tc>
        <w:tc>
          <w:tcPr>
            <w:tcW w:w="1867" w:type="dxa"/>
            <w:tcBorders>
              <w:tl2br w:val="nil"/>
              <w:tr2bl w:val="nil"/>
            </w:tcBorders>
            <w:noWrap w:val="0"/>
            <w:vAlign w:val="center"/>
          </w:tcPr>
          <w:p>
            <w:pPr>
              <w:widowControl/>
              <w:rPr>
                <w:rFonts w:ascii="仿宋" w:hAnsi="仿宋" w:eastAsia="仿宋" w:cs="宋体"/>
                <w:b/>
                <w:bCs/>
                <w:color w:val="auto"/>
                <w:kern w:val="0"/>
                <w:szCs w:val="21"/>
              </w:rPr>
            </w:pPr>
            <w:r>
              <w:rPr>
                <w:rFonts w:hint="eastAsia" w:ascii="仿宋" w:hAnsi="仿宋" w:eastAsia="仿宋" w:cs="宋体"/>
                <w:b/>
                <w:bCs/>
                <w:color w:val="auto"/>
                <w:kern w:val="0"/>
                <w:szCs w:val="21"/>
                <w:lang w:val="en-US" w:eastAsia="zh-CN"/>
              </w:rPr>
              <w:t>1.1</w:t>
            </w:r>
            <w:r>
              <w:rPr>
                <w:rFonts w:hint="eastAsia" w:ascii="仿宋" w:hAnsi="仿宋" w:eastAsia="仿宋" w:cs="宋体"/>
                <w:b/>
                <w:bCs/>
                <w:color w:val="auto"/>
                <w:kern w:val="0"/>
                <w:szCs w:val="21"/>
              </w:rPr>
              <w:t>校企合作机制建设</w:t>
            </w:r>
          </w:p>
        </w:tc>
        <w:tc>
          <w:tcPr>
            <w:tcW w:w="610" w:type="dxa"/>
            <w:tcBorders>
              <w:tl2br w:val="nil"/>
              <w:tr2bl w:val="nil"/>
            </w:tcBorders>
            <w:noWrap w:val="0"/>
            <w:vAlign w:val="center"/>
          </w:tcPr>
          <w:p>
            <w:pPr>
              <w:widowControl/>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val="en-US" w:eastAsia="zh-CN"/>
              </w:rPr>
              <w:t>4</w:t>
            </w:r>
          </w:p>
        </w:tc>
        <w:tc>
          <w:tcPr>
            <w:tcW w:w="5262" w:type="dxa"/>
            <w:tcBorders>
              <w:tl2br w:val="nil"/>
              <w:tr2bl w:val="nil"/>
            </w:tcBorders>
            <w:noWrap w:val="0"/>
            <w:vAlign w:val="center"/>
          </w:tcPr>
          <w:p>
            <w:pPr>
              <w:widowControl/>
              <w:spacing w:line="300" w:lineRule="exact"/>
              <w:rPr>
                <w:rFonts w:hint="eastAsia" w:ascii="仿宋" w:hAnsi="仿宋" w:eastAsia="仿宋" w:cs="宋体"/>
                <w:color w:val="auto"/>
                <w:kern w:val="0"/>
                <w:szCs w:val="21"/>
                <w:lang w:eastAsia="zh-CN"/>
              </w:rPr>
            </w:pPr>
            <w:r>
              <w:rPr>
                <w:rFonts w:hint="eastAsia" w:ascii="仿宋" w:hAnsi="仿宋" w:eastAsia="仿宋" w:cs="宋体"/>
                <w:color w:val="auto"/>
                <w:kern w:val="0"/>
                <w:szCs w:val="21"/>
                <w:highlight w:val="none"/>
                <w:lang w:val="en-US" w:eastAsia="zh-CN"/>
              </w:rPr>
              <w:t>根据共建专业学院工作需求，推荐符合要求的</w:t>
            </w:r>
            <w:r>
              <w:rPr>
                <w:rFonts w:hint="eastAsia" w:ascii="仿宋" w:hAnsi="仿宋" w:eastAsia="仿宋" w:cs="宋体"/>
                <w:color w:val="auto"/>
                <w:kern w:val="0"/>
                <w:szCs w:val="21"/>
                <w:highlight w:val="none"/>
              </w:rPr>
              <w:t>企业</w:t>
            </w:r>
            <w:r>
              <w:rPr>
                <w:rFonts w:hint="eastAsia" w:ascii="仿宋" w:hAnsi="仿宋" w:eastAsia="仿宋" w:cs="宋体"/>
                <w:color w:val="auto"/>
                <w:kern w:val="0"/>
                <w:szCs w:val="21"/>
                <w:highlight w:val="none"/>
                <w:lang w:val="en-US" w:eastAsia="zh-CN"/>
              </w:rPr>
              <w:t>专家（不少于2人）</w:t>
            </w:r>
            <w:r>
              <w:rPr>
                <w:rFonts w:hint="eastAsia" w:ascii="仿宋" w:hAnsi="仿宋" w:eastAsia="仿宋" w:cs="宋体"/>
                <w:color w:val="auto"/>
                <w:kern w:val="0"/>
                <w:szCs w:val="21"/>
                <w:highlight w:val="none"/>
              </w:rPr>
              <w:t>参加学院专业建设指导委员会</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lang w:val="en-US" w:eastAsia="zh-CN"/>
              </w:rPr>
              <w:t>积极参会并提出具体建议</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lang w:val="en-US" w:eastAsia="zh-CN"/>
              </w:rPr>
              <w:t>合作企业严格执行双校区巡查制度，认真填报巡查登记表，及时发现、处理问题，结果有反馈。教学负责人按时参加学校组织召开的校企联席会议及相关专题会议，并切实落实相关会议要求。</w:t>
            </w:r>
          </w:p>
        </w:tc>
        <w:tc>
          <w:tcPr>
            <w:tcW w:w="2400" w:type="dxa"/>
            <w:tcBorders>
              <w:tl2br w:val="nil"/>
              <w:tr2bl w:val="nil"/>
            </w:tcBorders>
            <w:noWrap w:val="0"/>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查阅《武昌首义学院校企双校区日常教育教学巡查登记表》、学院、校企办会议签到表或会议记录、校企办每月抽查工作记录。</w:t>
            </w:r>
          </w:p>
        </w:tc>
        <w:tc>
          <w:tcPr>
            <w:tcW w:w="3582"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巡查资料造假，直接扣完，巡查表格填写不完整或会议缺勤1次扣1分，扣完为止。</w:t>
            </w:r>
          </w:p>
        </w:tc>
        <w:tc>
          <w:tcPr>
            <w:tcW w:w="640" w:type="dxa"/>
            <w:tcBorders>
              <w:tl2br w:val="nil"/>
              <w:tr2bl w:val="nil"/>
            </w:tcBorders>
            <w:noWrap w:val="0"/>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125" w:type="dxa"/>
            <w:vMerge w:val="continue"/>
            <w:tcBorders>
              <w:tl2br w:val="nil"/>
              <w:tr2bl w:val="nil"/>
            </w:tcBorders>
            <w:noWrap w:val="0"/>
            <w:vAlign w:val="center"/>
          </w:tcPr>
          <w:p>
            <w:pPr>
              <w:widowControl/>
              <w:jc w:val="left"/>
              <w:rPr>
                <w:rFonts w:ascii="仿宋" w:hAnsi="仿宋" w:eastAsia="仿宋" w:cs="宋体"/>
                <w:b/>
                <w:bCs/>
                <w:color w:val="auto"/>
                <w:kern w:val="0"/>
                <w:szCs w:val="21"/>
              </w:rPr>
            </w:pPr>
          </w:p>
        </w:tc>
        <w:tc>
          <w:tcPr>
            <w:tcW w:w="1867" w:type="dxa"/>
            <w:tcBorders>
              <w:tl2br w:val="nil"/>
              <w:tr2bl w:val="nil"/>
            </w:tcBorders>
            <w:noWrap w:val="0"/>
            <w:vAlign w:val="center"/>
          </w:tcPr>
          <w:p>
            <w:pPr>
              <w:widowControl/>
              <w:rPr>
                <w:rFonts w:ascii="仿宋" w:hAnsi="仿宋" w:eastAsia="仿宋" w:cs="宋体"/>
                <w:b/>
                <w:bCs/>
                <w:color w:val="auto"/>
                <w:kern w:val="0"/>
                <w:szCs w:val="21"/>
              </w:rPr>
            </w:pPr>
            <w:r>
              <w:rPr>
                <w:rFonts w:hint="eastAsia" w:ascii="仿宋" w:hAnsi="仿宋" w:eastAsia="仿宋" w:cs="宋体"/>
                <w:b/>
                <w:bCs/>
                <w:color w:val="auto"/>
                <w:kern w:val="0"/>
                <w:szCs w:val="21"/>
                <w:lang w:val="en-US" w:eastAsia="zh-CN"/>
              </w:rPr>
              <w:t>1.2</w:t>
            </w:r>
            <w:r>
              <w:rPr>
                <w:rFonts w:hint="eastAsia" w:ascii="仿宋" w:hAnsi="仿宋" w:eastAsia="仿宋" w:cs="宋体"/>
                <w:b/>
                <w:bCs/>
                <w:color w:val="auto"/>
                <w:kern w:val="0"/>
                <w:szCs w:val="21"/>
              </w:rPr>
              <w:t>培养目标定位</w:t>
            </w:r>
          </w:p>
        </w:tc>
        <w:tc>
          <w:tcPr>
            <w:tcW w:w="610" w:type="dxa"/>
            <w:tcBorders>
              <w:tl2br w:val="nil"/>
              <w:tr2bl w:val="nil"/>
            </w:tcBorders>
            <w:noWrap w:val="0"/>
            <w:vAlign w:val="center"/>
          </w:tcPr>
          <w:p>
            <w:pPr>
              <w:widowControl/>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val="en-US" w:eastAsia="zh-CN"/>
              </w:rPr>
              <w:t>3</w:t>
            </w:r>
          </w:p>
        </w:tc>
        <w:tc>
          <w:tcPr>
            <w:tcW w:w="5262" w:type="dxa"/>
            <w:tcBorders>
              <w:tl2br w:val="nil"/>
              <w:tr2bl w:val="nil"/>
            </w:tcBorders>
            <w:noWrap w:val="0"/>
            <w:vAlign w:val="center"/>
          </w:tcPr>
          <w:p>
            <w:pPr>
              <w:widowControl/>
              <w:spacing w:line="300" w:lineRule="exact"/>
              <w:rPr>
                <w:rFonts w:ascii="仿宋" w:hAnsi="仿宋" w:eastAsia="仿宋" w:cs="宋体"/>
                <w:color w:val="auto"/>
                <w:kern w:val="0"/>
                <w:szCs w:val="21"/>
              </w:rPr>
            </w:pPr>
            <w:r>
              <w:rPr>
                <w:rFonts w:hint="eastAsia" w:ascii="仿宋" w:hAnsi="仿宋" w:eastAsia="仿宋" w:cs="宋体"/>
                <w:color w:val="auto"/>
                <w:kern w:val="0"/>
                <w:szCs w:val="21"/>
                <w:lang w:val="en-US" w:eastAsia="zh-CN"/>
              </w:rPr>
              <w:t>每学年度开展</w:t>
            </w:r>
            <w:r>
              <w:rPr>
                <w:rFonts w:hint="eastAsia" w:ascii="仿宋" w:hAnsi="仿宋" w:eastAsia="仿宋" w:cs="宋体"/>
                <w:color w:val="auto"/>
                <w:kern w:val="0"/>
                <w:szCs w:val="21"/>
              </w:rPr>
              <w:t>行业岗位需求、岗位能力标准、及专业前景调研，并提交调研报告</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highlight w:val="none"/>
                <w:lang w:val="en-US" w:eastAsia="zh-CN"/>
              </w:rPr>
              <w:t>每学年主办行业产业研讨会1次。</w:t>
            </w:r>
          </w:p>
        </w:tc>
        <w:tc>
          <w:tcPr>
            <w:tcW w:w="2400" w:type="dxa"/>
            <w:tcBorders>
              <w:tl2br w:val="nil"/>
              <w:tr2bl w:val="nil"/>
            </w:tcBorders>
            <w:noWrap w:val="0"/>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rPr>
              <w:t>提供</w:t>
            </w:r>
            <w:r>
              <w:rPr>
                <w:rFonts w:hint="eastAsia" w:ascii="仿宋" w:hAnsi="仿宋" w:eastAsia="仿宋" w:cs="宋体"/>
                <w:color w:val="auto"/>
                <w:kern w:val="0"/>
                <w:szCs w:val="21"/>
                <w:lang w:val="en-US" w:eastAsia="zh-CN"/>
              </w:rPr>
              <w:t>专业负责人签字认可的调研报告，提供研讨会签到表或会议记录或新闻报道。</w:t>
            </w:r>
          </w:p>
        </w:tc>
        <w:tc>
          <w:tcPr>
            <w:tcW w:w="3582"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调研报告每年5月底提交至各学院校企办，迟交不计分。量化指标不达标的，直接扣完。</w:t>
            </w:r>
          </w:p>
        </w:tc>
        <w:tc>
          <w:tcPr>
            <w:tcW w:w="640" w:type="dxa"/>
            <w:tcBorders>
              <w:tl2br w:val="nil"/>
              <w:tr2bl w:val="nil"/>
            </w:tcBorders>
            <w:noWrap w:val="0"/>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4" w:hRule="atLeast"/>
          <w:jc w:val="center"/>
        </w:trPr>
        <w:tc>
          <w:tcPr>
            <w:tcW w:w="1125" w:type="dxa"/>
            <w:vMerge w:val="continue"/>
            <w:tcBorders>
              <w:tl2br w:val="nil"/>
              <w:tr2bl w:val="nil"/>
            </w:tcBorders>
            <w:noWrap w:val="0"/>
            <w:vAlign w:val="center"/>
          </w:tcPr>
          <w:p>
            <w:pPr>
              <w:widowControl/>
              <w:jc w:val="left"/>
              <w:rPr>
                <w:rFonts w:ascii="仿宋" w:hAnsi="仿宋" w:eastAsia="仿宋" w:cs="宋体"/>
                <w:b/>
                <w:bCs/>
                <w:color w:val="auto"/>
                <w:kern w:val="0"/>
                <w:szCs w:val="21"/>
              </w:rPr>
            </w:pPr>
          </w:p>
        </w:tc>
        <w:tc>
          <w:tcPr>
            <w:tcW w:w="1867" w:type="dxa"/>
            <w:tcBorders>
              <w:tl2br w:val="nil"/>
              <w:tr2bl w:val="nil"/>
            </w:tcBorders>
            <w:noWrap w:val="0"/>
            <w:vAlign w:val="center"/>
          </w:tcPr>
          <w:p>
            <w:pPr>
              <w:widowControl/>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1.3</w:t>
            </w:r>
            <w:r>
              <w:rPr>
                <w:rFonts w:hint="eastAsia" w:ascii="仿宋" w:hAnsi="仿宋" w:eastAsia="仿宋" w:cs="宋体"/>
                <w:b/>
                <w:bCs/>
                <w:color w:val="auto"/>
                <w:kern w:val="0"/>
                <w:szCs w:val="21"/>
              </w:rPr>
              <w:t>教学改革</w:t>
            </w:r>
            <w:r>
              <w:rPr>
                <w:rFonts w:hint="eastAsia" w:ascii="仿宋" w:hAnsi="仿宋" w:eastAsia="仿宋" w:cs="宋体"/>
                <w:b/>
                <w:bCs/>
                <w:color w:val="auto"/>
                <w:kern w:val="0"/>
                <w:szCs w:val="21"/>
                <w:lang w:val="en-US" w:eastAsia="zh-CN"/>
              </w:rPr>
              <w:t>与科学研究</w:t>
            </w:r>
          </w:p>
        </w:tc>
        <w:tc>
          <w:tcPr>
            <w:tcW w:w="610" w:type="dxa"/>
            <w:tcBorders>
              <w:tl2br w:val="nil"/>
              <w:tr2bl w:val="nil"/>
            </w:tcBorders>
            <w:noWrap w:val="0"/>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3</w:t>
            </w:r>
          </w:p>
        </w:tc>
        <w:tc>
          <w:tcPr>
            <w:tcW w:w="5262" w:type="dxa"/>
            <w:tcBorders>
              <w:tl2br w:val="nil"/>
              <w:tr2bl w:val="nil"/>
            </w:tcBorders>
            <w:noWrap w:val="0"/>
            <w:vAlign w:val="center"/>
          </w:tcPr>
          <w:p>
            <w:pPr>
              <w:widowControl/>
              <w:spacing w:line="300" w:lineRule="exac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每学年开展校企合作共建专业建设、企业课程</w:t>
            </w:r>
            <w:r>
              <w:rPr>
                <w:rFonts w:hint="eastAsia" w:ascii="仿宋" w:hAnsi="仿宋" w:eastAsia="仿宋" w:cs="宋体"/>
                <w:color w:val="auto"/>
                <w:kern w:val="0"/>
                <w:szCs w:val="21"/>
              </w:rPr>
              <w:t>教学改革</w:t>
            </w:r>
            <w:r>
              <w:rPr>
                <w:rFonts w:hint="eastAsia" w:ascii="仿宋" w:hAnsi="仿宋" w:eastAsia="仿宋" w:cs="宋体"/>
                <w:color w:val="auto"/>
                <w:kern w:val="0"/>
                <w:szCs w:val="21"/>
                <w:lang w:val="en-US" w:eastAsia="zh-CN"/>
              </w:rPr>
              <w:t>或科学项目研究</w:t>
            </w:r>
            <w:r>
              <w:rPr>
                <w:rFonts w:hint="eastAsia" w:ascii="仿宋" w:hAnsi="仿宋" w:eastAsia="仿宋" w:cs="宋体"/>
                <w:color w:val="auto"/>
                <w:kern w:val="0"/>
                <w:szCs w:val="21"/>
              </w:rPr>
              <w:t>，年度内每专业开展</w:t>
            </w:r>
            <w:r>
              <w:rPr>
                <w:rFonts w:hint="eastAsia" w:ascii="仿宋" w:hAnsi="仿宋" w:eastAsia="仿宋" w:cs="宋体"/>
                <w:color w:val="auto"/>
                <w:kern w:val="0"/>
                <w:szCs w:val="21"/>
                <w:lang w:val="en-US" w:eastAsia="zh-CN"/>
              </w:rPr>
              <w:t>1-2项</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学期末提供过程性材料及总结</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经学院审核通过后，组织</w:t>
            </w:r>
            <w:r>
              <w:rPr>
                <w:rFonts w:hint="eastAsia" w:ascii="仿宋" w:hAnsi="仿宋" w:eastAsia="仿宋" w:cs="宋体"/>
                <w:color w:val="auto"/>
                <w:kern w:val="0"/>
                <w:szCs w:val="21"/>
              </w:rPr>
              <w:t>开展</w:t>
            </w:r>
            <w:r>
              <w:rPr>
                <w:rFonts w:hint="eastAsia" w:ascii="仿宋" w:hAnsi="仿宋" w:eastAsia="仿宋" w:cs="宋体"/>
                <w:color w:val="auto"/>
                <w:kern w:val="0"/>
                <w:szCs w:val="21"/>
                <w:lang w:val="en-US" w:eastAsia="zh-CN"/>
              </w:rPr>
              <w:t>行业</w:t>
            </w:r>
            <w:r>
              <w:rPr>
                <w:rFonts w:hint="eastAsia" w:ascii="仿宋" w:hAnsi="仿宋" w:eastAsia="仿宋" w:cs="宋体"/>
                <w:color w:val="auto"/>
                <w:kern w:val="0"/>
                <w:szCs w:val="21"/>
              </w:rPr>
              <w:t>技术讲座，学年内每专业面向学生开展技术讲座</w:t>
            </w:r>
            <w:r>
              <w:rPr>
                <w:rFonts w:ascii="仿宋" w:hAnsi="仿宋" w:eastAsia="仿宋" w:cs="宋体"/>
                <w:color w:val="auto"/>
                <w:kern w:val="0"/>
                <w:szCs w:val="21"/>
              </w:rPr>
              <w:t>1</w:t>
            </w:r>
            <w:r>
              <w:rPr>
                <w:rFonts w:hint="eastAsia" w:ascii="仿宋" w:hAnsi="仿宋" w:eastAsia="仿宋" w:cs="宋体"/>
                <w:color w:val="auto"/>
                <w:kern w:val="0"/>
                <w:szCs w:val="21"/>
              </w:rPr>
              <w:t>次及以上，并提供讲座</w:t>
            </w:r>
            <w:r>
              <w:rPr>
                <w:rFonts w:ascii="仿宋" w:hAnsi="仿宋" w:eastAsia="仿宋" w:cs="宋体"/>
                <w:color w:val="auto"/>
                <w:kern w:val="0"/>
                <w:szCs w:val="21"/>
              </w:rPr>
              <w:t>PPT</w:t>
            </w:r>
            <w:r>
              <w:rPr>
                <w:rFonts w:hint="eastAsia" w:ascii="仿宋" w:hAnsi="仿宋" w:eastAsia="仿宋" w:cs="宋体"/>
                <w:color w:val="auto"/>
                <w:kern w:val="0"/>
                <w:szCs w:val="21"/>
              </w:rPr>
              <w:t>、照片及讲座内容材料</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组织企业教师作为主要参与人积极申报学校教研项目、科研项目，每两年至少获批立项1项。</w:t>
            </w:r>
          </w:p>
        </w:tc>
        <w:tc>
          <w:tcPr>
            <w:tcW w:w="2400" w:type="dxa"/>
            <w:tcBorders>
              <w:tl2br w:val="nil"/>
              <w:tr2bl w:val="nil"/>
            </w:tcBorders>
            <w:noWrap w:val="0"/>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提供</w:t>
            </w:r>
            <w:r>
              <w:rPr>
                <w:rFonts w:hint="eastAsia" w:ascii="仿宋" w:hAnsi="仿宋" w:eastAsia="仿宋" w:cs="宋体"/>
                <w:color w:val="auto"/>
                <w:kern w:val="0"/>
                <w:szCs w:val="21"/>
                <w:lang w:val="en-US" w:eastAsia="zh-CN"/>
              </w:rPr>
              <w:t>统计表并附相关</w:t>
            </w:r>
            <w:r>
              <w:rPr>
                <w:rFonts w:hint="eastAsia" w:ascii="仿宋" w:hAnsi="仿宋" w:eastAsia="仿宋" w:cs="宋体"/>
                <w:color w:val="auto"/>
                <w:kern w:val="0"/>
                <w:szCs w:val="21"/>
              </w:rPr>
              <w:t>支撑材料</w:t>
            </w:r>
            <w:r>
              <w:rPr>
                <w:rFonts w:hint="eastAsia" w:ascii="仿宋" w:hAnsi="仿宋" w:eastAsia="仿宋" w:cs="宋体"/>
                <w:color w:val="auto"/>
                <w:kern w:val="0"/>
                <w:szCs w:val="21"/>
                <w:lang w:eastAsia="zh-CN"/>
              </w:rPr>
              <w:t>。</w:t>
            </w:r>
          </w:p>
        </w:tc>
        <w:tc>
          <w:tcPr>
            <w:tcW w:w="3582"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量化指标，缺项1个扣1分。利用企业资源，</w:t>
            </w:r>
            <w:r>
              <w:rPr>
                <w:rFonts w:hint="eastAsia" w:ascii="仿宋" w:hAnsi="仿宋" w:eastAsia="仿宋" w:cs="宋体"/>
                <w:color w:val="auto"/>
                <w:kern w:val="0"/>
                <w:szCs w:val="21"/>
                <w:highlight w:val="none"/>
                <w:lang w:val="en-US" w:eastAsia="zh-CN"/>
              </w:rPr>
              <w:t>以学校为第一单位，自己申报或协助专业学院申报省级及以上质量工程项目（一流课程建设项目，新工科研究与实践项目、新文科研究与改革实践项目、现代产业学院建设项目、产学合作协同育人项目等）并获批，省级项目1项奖2分，国家级项目1项奖5分；以学校为第一单位，组织企业教师出版新工科、新文科系列教材，1项奖2分。奖励累计不超过本项1.2-1.3指标总分（6分）。</w:t>
            </w:r>
          </w:p>
        </w:tc>
        <w:tc>
          <w:tcPr>
            <w:tcW w:w="640" w:type="dxa"/>
            <w:tcBorders>
              <w:tl2br w:val="nil"/>
              <w:tr2bl w:val="nil"/>
            </w:tcBorders>
            <w:noWrap w:val="0"/>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25" w:type="dxa"/>
            <w:vMerge w:val="restart"/>
            <w:tcBorders>
              <w:tl2br w:val="nil"/>
              <w:tr2bl w:val="nil"/>
            </w:tcBorders>
            <w:noWrap w:val="0"/>
            <w:vAlign w:val="center"/>
          </w:tcPr>
          <w:p>
            <w:pPr>
              <w:widowControl/>
              <w:jc w:val="left"/>
              <w:rPr>
                <w:rFonts w:hint="eastAsia"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2师资队伍建设（20分）</w:t>
            </w:r>
          </w:p>
        </w:tc>
        <w:tc>
          <w:tcPr>
            <w:tcW w:w="1867" w:type="dxa"/>
            <w:tcBorders>
              <w:tl2br w:val="nil"/>
              <w:tr2bl w:val="nil"/>
            </w:tcBorders>
            <w:noWrap w:val="0"/>
            <w:vAlign w:val="center"/>
          </w:tcPr>
          <w:p>
            <w:pPr>
              <w:widowControl/>
              <w:jc w:val="left"/>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2.1企业自有师资</w:t>
            </w:r>
          </w:p>
        </w:tc>
        <w:tc>
          <w:tcPr>
            <w:tcW w:w="610" w:type="dxa"/>
            <w:tcBorders>
              <w:tl2br w:val="nil"/>
              <w:tr2bl w:val="nil"/>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10</w:t>
            </w:r>
          </w:p>
        </w:tc>
        <w:tc>
          <w:tcPr>
            <w:tcW w:w="5262" w:type="dxa"/>
            <w:tcBorders>
              <w:tl2br w:val="nil"/>
              <w:tr2bl w:val="nil"/>
            </w:tcBorders>
            <w:noWrap w:val="0"/>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推荐一线工程技术开发人员中具有硕士研究生及以上学历或相关行业背景中级及以上职称的企业人员与学校签订劳动合同并缴纳五险一金。确有困难的，可推荐具有资深行业背景（5年以上本行业工作经历）的优秀本科生（985、211或者双一流建设高校毕业生）作为专职教师为合作共建的专科生上课。按合作共建专业总计学生人数，推荐教师比例为：一年级1:200（不少于1人），毕业年级1:100（不少于1人），其他年级1:50（不少于1人）。队伍相对稳定，连续任职时间不少于2年。其它管理办法同学校自有教师。</w:t>
            </w:r>
          </w:p>
        </w:tc>
        <w:tc>
          <w:tcPr>
            <w:tcW w:w="2400" w:type="dxa"/>
            <w:tcBorders>
              <w:tl2br w:val="nil"/>
              <w:tr2bl w:val="nil"/>
            </w:tcBorders>
            <w:noWrap w:val="0"/>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查阅人事处企业自有教师名单。</w:t>
            </w:r>
          </w:p>
        </w:tc>
        <w:tc>
          <w:tcPr>
            <w:tcW w:w="3582"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每学期初（9月初、3月初）根据共建专业学生人数核查，缺员1人扣1分，任职不满一年离职1人扣1分，扣完为止。推荐具有正高职称或者博士学位的企业自有教师的，1人奖2分。</w:t>
            </w:r>
            <w:r>
              <w:rPr>
                <w:rFonts w:hint="eastAsia" w:ascii="仿宋" w:hAnsi="仿宋" w:eastAsia="仿宋" w:cs="宋体"/>
                <w:color w:val="auto"/>
                <w:kern w:val="0"/>
                <w:szCs w:val="21"/>
                <w:highlight w:val="none"/>
                <w:lang w:val="en-US" w:eastAsia="zh-CN"/>
              </w:rPr>
              <w:t>奖励累计不超过本项指标总分（10分）。</w:t>
            </w:r>
          </w:p>
        </w:tc>
        <w:tc>
          <w:tcPr>
            <w:tcW w:w="640" w:type="dxa"/>
            <w:tcBorders>
              <w:tl2br w:val="nil"/>
              <w:tr2bl w:val="nil"/>
            </w:tcBorders>
            <w:noWrap w:val="0"/>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1125" w:type="dxa"/>
            <w:vMerge w:val="continue"/>
            <w:tcBorders>
              <w:tl2br w:val="nil"/>
              <w:tr2bl w:val="nil"/>
            </w:tcBorders>
            <w:noWrap w:val="0"/>
            <w:vAlign w:val="center"/>
          </w:tcPr>
          <w:p>
            <w:pPr>
              <w:widowControl/>
              <w:jc w:val="left"/>
              <w:rPr>
                <w:rFonts w:ascii="仿宋" w:hAnsi="仿宋" w:eastAsia="仿宋" w:cs="宋体"/>
                <w:b/>
                <w:bCs/>
                <w:color w:val="auto"/>
                <w:kern w:val="0"/>
                <w:szCs w:val="21"/>
              </w:rPr>
            </w:pPr>
          </w:p>
        </w:tc>
        <w:tc>
          <w:tcPr>
            <w:tcW w:w="1867" w:type="dxa"/>
            <w:tcBorders>
              <w:tl2br w:val="nil"/>
              <w:tr2bl w:val="nil"/>
            </w:tcBorders>
            <w:noWrap w:val="0"/>
            <w:vAlign w:val="center"/>
          </w:tcPr>
          <w:p>
            <w:pPr>
              <w:widowControl/>
              <w:jc w:val="left"/>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2.2企业外聘教师</w:t>
            </w:r>
          </w:p>
        </w:tc>
        <w:tc>
          <w:tcPr>
            <w:tcW w:w="610" w:type="dxa"/>
            <w:tcBorders>
              <w:tl2br w:val="nil"/>
              <w:tr2bl w:val="nil"/>
            </w:tcBorders>
            <w:noWrap w:val="0"/>
            <w:vAlign w:val="center"/>
          </w:tcPr>
          <w:p>
            <w:pPr>
              <w:widowControl/>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c>
          <w:tcPr>
            <w:tcW w:w="5262" w:type="dxa"/>
            <w:tcBorders>
              <w:tl2br w:val="nil"/>
              <w:tr2bl w:val="nil"/>
            </w:tcBorders>
            <w:noWrap w:val="0"/>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认真落实当学年度企业课程教学任务，委派符合主讲教师资格（中级以上职称或者硕士研究生以上学历）且相对稳定（连续2学年及以上）的企业教师教授企业课程，确有困难的，可安排具有资深行业背景（5年以上本行业工作经历）的优秀本科学历（985、211或者双一流建设高校毕业生）企业教师为合作共建的专科生上课。根据企业课程教学任务情况，企业外聘教师应达到一定的数量，并与学校人事处签订外聘教师合同。其它管理办法同学校外聘教师。</w:t>
            </w:r>
          </w:p>
        </w:tc>
        <w:tc>
          <w:tcPr>
            <w:tcW w:w="2400" w:type="dxa"/>
            <w:tcBorders>
              <w:tl2br w:val="nil"/>
              <w:tr2bl w:val="nil"/>
            </w:tcBorders>
            <w:noWrap w:val="0"/>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查阅教务系统企业课程教学任务落实情况、人事处外聘教师合同。</w:t>
            </w:r>
          </w:p>
        </w:tc>
        <w:tc>
          <w:tcPr>
            <w:tcW w:w="3582"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每学期初（9月初、3月初）核查上一个学期情况。不符合资格条件的，发现1人直接扣完，资料不完整（缺外聘合同）或人员不够（超工作量100%），1人扣1分。</w:t>
            </w:r>
          </w:p>
        </w:tc>
        <w:tc>
          <w:tcPr>
            <w:tcW w:w="640" w:type="dxa"/>
            <w:tcBorders>
              <w:tl2br w:val="nil"/>
              <w:tr2bl w:val="nil"/>
            </w:tcBorders>
            <w:noWrap w:val="0"/>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125" w:type="dxa"/>
            <w:vMerge w:val="continue"/>
            <w:tcBorders>
              <w:tl2br w:val="nil"/>
              <w:tr2bl w:val="nil"/>
            </w:tcBorders>
            <w:noWrap w:val="0"/>
            <w:vAlign w:val="center"/>
          </w:tcPr>
          <w:p>
            <w:pPr>
              <w:widowControl/>
              <w:jc w:val="left"/>
              <w:rPr>
                <w:rFonts w:ascii="仿宋" w:hAnsi="仿宋" w:eastAsia="仿宋" w:cs="宋体"/>
                <w:b/>
                <w:bCs/>
                <w:color w:val="auto"/>
                <w:kern w:val="0"/>
                <w:szCs w:val="21"/>
              </w:rPr>
            </w:pPr>
          </w:p>
        </w:tc>
        <w:tc>
          <w:tcPr>
            <w:tcW w:w="1867" w:type="dxa"/>
            <w:tcBorders>
              <w:tl2br w:val="nil"/>
              <w:tr2bl w:val="nil"/>
            </w:tcBorders>
            <w:noWrap w:val="0"/>
            <w:vAlign w:val="center"/>
          </w:tcPr>
          <w:p>
            <w:pPr>
              <w:widowControl/>
              <w:jc w:val="left"/>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2.3企业教师教研活动</w:t>
            </w:r>
          </w:p>
        </w:tc>
        <w:tc>
          <w:tcPr>
            <w:tcW w:w="610" w:type="dxa"/>
            <w:tcBorders>
              <w:tl2br w:val="nil"/>
              <w:tr2bl w:val="nil"/>
            </w:tcBorders>
            <w:noWrap w:val="0"/>
            <w:vAlign w:val="center"/>
          </w:tcPr>
          <w:p>
            <w:pPr>
              <w:widowControl/>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5262" w:type="dxa"/>
            <w:tcBorders>
              <w:tl2br w:val="nil"/>
              <w:tr2bl w:val="nil"/>
            </w:tcBorders>
            <w:noWrap w:val="0"/>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组织企业教师积极参与教学研讨活动，每学年企业内部开展教研活动不少于4次，组织企业专职教师参与学校专业学院教研活动不少于3次，并提供活动记录。</w:t>
            </w:r>
          </w:p>
        </w:tc>
        <w:tc>
          <w:tcPr>
            <w:tcW w:w="2400" w:type="dxa"/>
            <w:tcBorders>
              <w:tl2br w:val="nil"/>
              <w:tr2bl w:val="nil"/>
            </w:tcBorders>
            <w:noWrap w:val="0"/>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查阅企业与专业学院教研活动记录表。</w:t>
            </w:r>
          </w:p>
        </w:tc>
        <w:tc>
          <w:tcPr>
            <w:tcW w:w="3582"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次数不够直接扣完，记录不完整1例扣1分。</w:t>
            </w:r>
          </w:p>
        </w:tc>
        <w:tc>
          <w:tcPr>
            <w:tcW w:w="640" w:type="dxa"/>
            <w:tcBorders>
              <w:tl2br w:val="nil"/>
              <w:tr2bl w:val="nil"/>
            </w:tcBorders>
            <w:noWrap w:val="0"/>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125" w:type="dxa"/>
            <w:vMerge w:val="continue"/>
            <w:tcBorders>
              <w:tl2br w:val="nil"/>
              <w:tr2bl w:val="nil"/>
            </w:tcBorders>
            <w:noWrap w:val="0"/>
            <w:vAlign w:val="center"/>
          </w:tcPr>
          <w:p>
            <w:pPr>
              <w:widowControl/>
              <w:jc w:val="left"/>
              <w:rPr>
                <w:rFonts w:ascii="仿宋" w:hAnsi="仿宋" w:eastAsia="仿宋" w:cs="宋体"/>
                <w:b/>
                <w:bCs/>
                <w:color w:val="auto"/>
                <w:kern w:val="0"/>
                <w:szCs w:val="21"/>
              </w:rPr>
            </w:pPr>
          </w:p>
        </w:tc>
        <w:tc>
          <w:tcPr>
            <w:tcW w:w="1867" w:type="dxa"/>
            <w:tcBorders>
              <w:tl2br w:val="nil"/>
              <w:tr2bl w:val="nil"/>
            </w:tcBorders>
            <w:noWrap w:val="0"/>
            <w:vAlign w:val="center"/>
          </w:tcPr>
          <w:p>
            <w:pPr>
              <w:widowControl/>
              <w:jc w:val="left"/>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2.4师资培训</w:t>
            </w:r>
          </w:p>
        </w:tc>
        <w:tc>
          <w:tcPr>
            <w:tcW w:w="610" w:type="dxa"/>
            <w:tcBorders>
              <w:tl2br w:val="nil"/>
              <w:tr2bl w:val="nil"/>
            </w:tcBorders>
            <w:noWrap w:val="0"/>
            <w:vAlign w:val="center"/>
          </w:tcPr>
          <w:p>
            <w:pPr>
              <w:widowControl/>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w:t>
            </w:r>
          </w:p>
        </w:tc>
        <w:tc>
          <w:tcPr>
            <w:tcW w:w="5262" w:type="dxa"/>
            <w:tcBorders>
              <w:tl2br w:val="nil"/>
              <w:tr2bl w:val="nil"/>
            </w:tcBorders>
            <w:noWrap w:val="0"/>
            <w:vAlign w:val="center"/>
          </w:tcPr>
          <w:p>
            <w:pPr>
              <w:widowControl/>
              <w:rPr>
                <w:rFonts w:hint="eastAsia" w:ascii="仿宋" w:hAnsi="仿宋" w:eastAsia="仿宋" w:cs="宋体"/>
                <w:color w:val="auto"/>
                <w:kern w:val="0"/>
                <w:szCs w:val="21"/>
              </w:rPr>
            </w:pPr>
            <w:r>
              <w:rPr>
                <w:rFonts w:hint="eastAsia" w:ascii="仿宋" w:hAnsi="仿宋" w:eastAsia="仿宋" w:cs="宋体"/>
                <w:color w:val="auto"/>
                <w:kern w:val="0"/>
                <w:szCs w:val="21"/>
                <w:highlight w:val="none"/>
                <w:lang w:val="en-US" w:eastAsia="zh-CN"/>
              </w:rPr>
              <w:t>结合共建专业学院需求，</w:t>
            </w:r>
            <w:r>
              <w:rPr>
                <w:rFonts w:hint="eastAsia" w:ascii="仿宋" w:hAnsi="仿宋" w:eastAsia="仿宋" w:cs="宋体"/>
                <w:color w:val="auto"/>
                <w:kern w:val="0"/>
                <w:szCs w:val="21"/>
                <w:highlight w:val="none"/>
              </w:rPr>
              <w:t>制定</w:t>
            </w:r>
            <w:r>
              <w:rPr>
                <w:rFonts w:hint="eastAsia" w:ascii="仿宋" w:hAnsi="仿宋" w:eastAsia="仿宋" w:cs="宋体"/>
                <w:color w:val="auto"/>
                <w:kern w:val="0"/>
                <w:szCs w:val="21"/>
                <w:highlight w:val="none"/>
                <w:lang w:val="en-US" w:eastAsia="zh-CN"/>
              </w:rPr>
              <w:t>合理</w:t>
            </w:r>
            <w:r>
              <w:rPr>
                <w:rFonts w:hint="eastAsia" w:ascii="仿宋" w:hAnsi="仿宋" w:eastAsia="仿宋" w:cs="宋体"/>
                <w:color w:val="auto"/>
                <w:kern w:val="0"/>
                <w:szCs w:val="21"/>
                <w:highlight w:val="none"/>
              </w:rPr>
              <w:t>的培训计划，每学年</w:t>
            </w:r>
            <w:r>
              <w:rPr>
                <w:rFonts w:hint="eastAsia" w:ascii="仿宋" w:hAnsi="仿宋" w:eastAsia="仿宋" w:cs="宋体"/>
                <w:color w:val="auto"/>
                <w:kern w:val="0"/>
                <w:szCs w:val="21"/>
                <w:highlight w:val="none"/>
                <w:lang w:val="en-US" w:eastAsia="zh-CN"/>
              </w:rPr>
              <w:t>为学校教师</w:t>
            </w:r>
            <w:r>
              <w:rPr>
                <w:rFonts w:hint="eastAsia" w:ascii="仿宋" w:hAnsi="仿宋" w:eastAsia="仿宋" w:cs="宋体"/>
                <w:color w:val="auto"/>
                <w:kern w:val="0"/>
                <w:szCs w:val="21"/>
                <w:highlight w:val="none"/>
              </w:rPr>
              <w:t>组织2次</w:t>
            </w:r>
            <w:r>
              <w:rPr>
                <w:rFonts w:hint="eastAsia" w:ascii="仿宋" w:hAnsi="仿宋" w:eastAsia="仿宋" w:cs="宋体"/>
                <w:color w:val="auto"/>
                <w:kern w:val="0"/>
                <w:szCs w:val="21"/>
                <w:highlight w:val="none"/>
                <w:lang w:val="en-US" w:eastAsia="zh-CN"/>
              </w:rPr>
              <w:t>及</w:t>
            </w:r>
            <w:r>
              <w:rPr>
                <w:rFonts w:hint="eastAsia" w:ascii="仿宋" w:hAnsi="仿宋" w:eastAsia="仿宋" w:cs="宋体"/>
                <w:color w:val="auto"/>
                <w:kern w:val="0"/>
                <w:szCs w:val="21"/>
                <w:highlight w:val="none"/>
              </w:rPr>
              <w:t>以上培训</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提高校内专业教师的技术水平。</w:t>
            </w:r>
            <w:r>
              <w:rPr>
                <w:rFonts w:hint="eastAsia" w:ascii="仿宋" w:hAnsi="仿宋" w:eastAsia="仿宋" w:cs="宋体"/>
                <w:color w:val="auto"/>
                <w:kern w:val="0"/>
                <w:szCs w:val="21"/>
                <w:highlight w:val="none"/>
                <w:lang w:val="en-US" w:eastAsia="zh-CN"/>
              </w:rPr>
              <w:t>参训教师由共建专业所在学院推荐并考勤。</w:t>
            </w:r>
          </w:p>
        </w:tc>
        <w:tc>
          <w:tcPr>
            <w:tcW w:w="2400" w:type="dxa"/>
            <w:tcBorders>
              <w:tl2br w:val="nil"/>
              <w:tr2bl w:val="nil"/>
            </w:tcBorders>
            <w:noWrap w:val="0"/>
            <w:vAlign w:val="center"/>
          </w:tcPr>
          <w:p>
            <w:pPr>
              <w:widowControl/>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提供学院校企办签字认可的学年培训计划表并附相关支撑材料。</w:t>
            </w:r>
          </w:p>
        </w:tc>
        <w:tc>
          <w:tcPr>
            <w:tcW w:w="3582"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每年6月底前提交下一学年度的培训计划表至各学院校企办。次数不够直接扣完，支撑材料不祥实，1例扣1分。</w:t>
            </w:r>
          </w:p>
        </w:tc>
        <w:tc>
          <w:tcPr>
            <w:tcW w:w="640" w:type="dxa"/>
            <w:tcBorders>
              <w:tl2br w:val="nil"/>
              <w:tr2bl w:val="nil"/>
            </w:tcBorders>
            <w:noWrap w:val="0"/>
            <w:vAlign w:val="center"/>
          </w:tcPr>
          <w:p>
            <w:pPr>
              <w:widowControl/>
              <w:jc w:val="center"/>
              <w:rPr>
                <w:rFonts w:ascii="仿宋" w:hAnsi="仿宋" w:eastAsia="仿宋" w:cs="宋体"/>
                <w:color w:val="auto"/>
                <w:kern w:val="0"/>
                <w:sz w:val="24"/>
                <w:szCs w:val="24"/>
              </w:rPr>
            </w:pPr>
          </w:p>
        </w:tc>
      </w:tr>
    </w:tbl>
    <w:p>
      <w:pPr>
        <w:widowControl/>
        <w:jc w:val="left"/>
        <w:rPr>
          <w:rFonts w:hint="eastAsia" w:ascii="仿宋" w:hAnsi="仿宋" w:eastAsia="仿宋" w:cs="宋体"/>
          <w:b/>
          <w:bCs/>
          <w:color w:val="auto"/>
          <w:kern w:val="0"/>
          <w:szCs w:val="21"/>
          <w:lang w:val="en-US" w:eastAsia="zh-CN"/>
        </w:rPr>
        <w:sectPr>
          <w:footerReference r:id="rId5" w:type="default"/>
          <w:pgSz w:w="16838" w:h="11906" w:orient="landscape"/>
          <w:pgMar w:top="1134" w:right="1134" w:bottom="1134" w:left="1134" w:header="851" w:footer="992" w:gutter="0"/>
          <w:pgBorders>
            <w:top w:val="none" w:sz="0" w:space="0"/>
            <w:left w:val="none" w:sz="0" w:space="0"/>
            <w:bottom w:val="none" w:sz="0" w:space="0"/>
            <w:right w:val="none" w:sz="0" w:space="0"/>
          </w:pgBorders>
          <w:pgNumType w:chapStyle="2"/>
          <w:cols w:space="720" w:num="1"/>
          <w:docGrid w:type="lines" w:linePitch="312" w:charSpace="0"/>
        </w:sectPr>
      </w:pPr>
    </w:p>
    <w:tbl>
      <w:tblPr>
        <w:tblStyle w:val="5"/>
        <w:tblW w:w="15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620"/>
        <w:gridCol w:w="735"/>
        <w:gridCol w:w="5183"/>
        <w:gridCol w:w="2400"/>
        <w:gridCol w:w="3856"/>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982" w:type="dxa"/>
            <w:vMerge w:val="restart"/>
            <w:tcBorders>
              <w:tl2br w:val="nil"/>
              <w:tr2bl w:val="nil"/>
            </w:tcBorders>
            <w:noWrap w:val="0"/>
            <w:vAlign w:val="center"/>
          </w:tcPr>
          <w:p>
            <w:pPr>
              <w:widowControl/>
              <w:jc w:val="left"/>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3基地及实验室建设（20分）</w:t>
            </w:r>
          </w:p>
        </w:tc>
        <w:tc>
          <w:tcPr>
            <w:tcW w:w="1620" w:type="dxa"/>
            <w:tcBorders>
              <w:tl2br w:val="nil"/>
              <w:tr2bl w:val="nil"/>
            </w:tcBorders>
            <w:noWrap w:val="0"/>
            <w:vAlign w:val="center"/>
          </w:tcPr>
          <w:p>
            <w:pPr>
              <w:widowControl/>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3.1硬件设施建设落实</w:t>
            </w:r>
          </w:p>
        </w:tc>
        <w:tc>
          <w:tcPr>
            <w:tcW w:w="735" w:type="dxa"/>
            <w:tcBorders>
              <w:tl2br w:val="nil"/>
              <w:tr2bl w:val="nil"/>
            </w:tcBorders>
            <w:noWrap w:val="0"/>
            <w:vAlign w:val="center"/>
          </w:tcPr>
          <w:p>
            <w:pPr>
              <w:widowControl/>
              <w:jc w:val="center"/>
              <w:rPr>
                <w:rFonts w:hint="default"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bidi="ar-SA"/>
              </w:rPr>
              <w:t>10</w:t>
            </w:r>
          </w:p>
        </w:tc>
        <w:tc>
          <w:tcPr>
            <w:tcW w:w="5183" w:type="dxa"/>
            <w:tcBorders>
              <w:tl2br w:val="nil"/>
              <w:tr2bl w:val="nil"/>
            </w:tcBorders>
            <w:noWrap w:val="0"/>
            <w:vAlign w:val="center"/>
          </w:tcPr>
          <w:p>
            <w:pPr>
              <w:widowControl/>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根据合作协议，按时保质保量完成当学年度硬件设施建设任务。结合共建专业在校学生规模，实验（训）室使用率超过90%（按本企业共建班实际使用率统计）的，企业应和所在学院沟通提出实验（训）室扩建计划，并在下一学期教学任务落实前完成建设验收。</w:t>
            </w:r>
          </w:p>
        </w:tc>
        <w:tc>
          <w:tcPr>
            <w:tcW w:w="2400" w:type="dxa"/>
            <w:tcBorders>
              <w:tl2br w:val="nil"/>
              <w:tr2bl w:val="nil"/>
            </w:tcBorders>
            <w:noWrap w:val="0"/>
            <w:vAlign w:val="center"/>
          </w:tcPr>
          <w:p>
            <w:pPr>
              <w:widowControl/>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查阅合作协议、教务处实验（训）室使用率统计表、设备处工作记录。</w:t>
            </w:r>
          </w:p>
        </w:tc>
        <w:tc>
          <w:tcPr>
            <w:tcW w:w="3856"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非企业原因造成未完成实验室建设任务，此项不扣分，因企业原因，建设任务未完成的，直接扣完。实验（训）室使用率存在超过90%的，因企业原因未扩建的，1例扣5分。为非本专业共建班提供实验（训）室落实教学任务，非共建班使用率≥30%，且总使用率＜90%的，1例奖2分；20%≤非共建班使用率＜30%，且总使用率＜90%的，1例奖1分。</w:t>
            </w:r>
            <w:r>
              <w:rPr>
                <w:rFonts w:hint="eastAsia" w:ascii="仿宋" w:hAnsi="仿宋" w:eastAsia="仿宋" w:cs="宋体"/>
                <w:color w:val="auto"/>
                <w:kern w:val="0"/>
                <w:szCs w:val="21"/>
                <w:highlight w:val="none"/>
                <w:lang w:val="en-US" w:eastAsia="zh-CN"/>
              </w:rPr>
              <w:t>奖励累计不超过本项指标总分（10分）。</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982" w:type="dxa"/>
            <w:vMerge w:val="continue"/>
            <w:tcBorders>
              <w:tl2br w:val="nil"/>
              <w:tr2bl w:val="nil"/>
            </w:tcBorders>
            <w:noWrap w:val="0"/>
            <w:vAlign w:val="center"/>
          </w:tcPr>
          <w:p>
            <w:pPr>
              <w:widowControl/>
              <w:jc w:val="left"/>
              <w:rPr>
                <w:rFonts w:ascii="仿宋" w:hAnsi="仿宋" w:eastAsia="仿宋" w:cs="宋体"/>
                <w:b/>
                <w:bCs/>
                <w:color w:val="auto"/>
                <w:kern w:val="0"/>
                <w:szCs w:val="21"/>
              </w:rPr>
            </w:pPr>
          </w:p>
        </w:tc>
        <w:tc>
          <w:tcPr>
            <w:tcW w:w="1620" w:type="dxa"/>
            <w:tcBorders>
              <w:tl2br w:val="nil"/>
              <w:tr2bl w:val="nil"/>
            </w:tcBorders>
            <w:noWrap w:val="0"/>
            <w:vAlign w:val="center"/>
          </w:tcPr>
          <w:p>
            <w:pPr>
              <w:widowControl/>
              <w:rPr>
                <w:rFonts w:hint="eastAsia"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3.2</w:t>
            </w:r>
            <w:r>
              <w:rPr>
                <w:rFonts w:hint="eastAsia" w:ascii="仿宋" w:hAnsi="仿宋" w:eastAsia="仿宋" w:cs="宋体"/>
                <w:b/>
                <w:bCs/>
                <w:color w:val="auto"/>
                <w:kern w:val="0"/>
                <w:szCs w:val="21"/>
              </w:rPr>
              <w:t>设备维护更新</w:t>
            </w:r>
          </w:p>
        </w:tc>
        <w:tc>
          <w:tcPr>
            <w:tcW w:w="735" w:type="dxa"/>
            <w:tcBorders>
              <w:tl2br w:val="nil"/>
              <w:tr2bl w:val="nil"/>
            </w:tcBorders>
            <w:noWrap w:val="0"/>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5</w:t>
            </w:r>
          </w:p>
        </w:tc>
        <w:tc>
          <w:tcPr>
            <w:tcW w:w="5183" w:type="dxa"/>
            <w:tcBorders>
              <w:tl2br w:val="nil"/>
              <w:tr2bl w:val="nil"/>
            </w:tcBorders>
            <w:noWrap w:val="0"/>
            <w:vAlign w:val="center"/>
          </w:tcPr>
          <w:p>
            <w:pPr>
              <w:pStyle w:val="2"/>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负责</w:t>
            </w:r>
            <w:r>
              <w:rPr>
                <w:rFonts w:hint="eastAsia" w:ascii="仿宋" w:hAnsi="仿宋" w:eastAsia="仿宋" w:cs="宋体"/>
                <w:color w:val="auto"/>
                <w:kern w:val="0"/>
                <w:szCs w:val="21"/>
                <w:lang w:val="en-US" w:eastAsia="zh-CN"/>
              </w:rPr>
              <w:t>共建专业实验（训）</w:t>
            </w:r>
            <w:r>
              <w:rPr>
                <w:rFonts w:hint="eastAsia" w:ascii="仿宋" w:hAnsi="仿宋" w:eastAsia="仿宋" w:cs="宋体"/>
                <w:color w:val="auto"/>
                <w:kern w:val="0"/>
                <w:szCs w:val="21"/>
              </w:rPr>
              <w:t>基地内硬件设备</w:t>
            </w:r>
            <w:r>
              <w:rPr>
                <w:rFonts w:hint="eastAsia" w:ascii="仿宋" w:hAnsi="仿宋" w:eastAsia="仿宋" w:cs="宋体"/>
                <w:color w:val="auto"/>
                <w:kern w:val="0"/>
                <w:szCs w:val="21"/>
                <w:highlight w:val="none"/>
                <w:lang w:val="en-US" w:eastAsia="zh-CN"/>
              </w:rPr>
              <w:t>保养</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lang w:val="en-US" w:eastAsia="zh-CN"/>
              </w:rPr>
              <w:t>耗材</w:t>
            </w:r>
            <w:r>
              <w:rPr>
                <w:rFonts w:hint="eastAsia" w:ascii="仿宋" w:hAnsi="仿宋" w:eastAsia="仿宋" w:cs="宋体"/>
                <w:color w:val="auto"/>
                <w:kern w:val="0"/>
                <w:szCs w:val="21"/>
                <w:highlight w:val="none"/>
              </w:rPr>
              <w:t>及</w:t>
            </w:r>
            <w:r>
              <w:rPr>
                <w:rFonts w:hint="eastAsia" w:ascii="仿宋" w:hAnsi="仿宋" w:eastAsia="仿宋" w:cs="宋体"/>
                <w:color w:val="auto"/>
                <w:kern w:val="0"/>
                <w:szCs w:val="21"/>
                <w:highlight w:val="none"/>
                <w:lang w:val="en-US" w:eastAsia="zh-CN"/>
              </w:rPr>
              <w:t>设备</w:t>
            </w:r>
            <w:r>
              <w:rPr>
                <w:rFonts w:hint="eastAsia" w:ascii="仿宋" w:hAnsi="仿宋" w:eastAsia="仿宋" w:cs="宋体"/>
                <w:color w:val="auto"/>
                <w:kern w:val="0"/>
                <w:szCs w:val="21"/>
                <w:highlight w:val="none"/>
              </w:rPr>
              <w:t>的</w:t>
            </w:r>
            <w:r>
              <w:rPr>
                <w:rFonts w:hint="eastAsia" w:ascii="仿宋" w:hAnsi="仿宋" w:eastAsia="仿宋" w:cs="宋体"/>
                <w:color w:val="auto"/>
                <w:kern w:val="0"/>
                <w:szCs w:val="21"/>
                <w:highlight w:val="none"/>
                <w:lang w:val="en-US" w:eastAsia="zh-CN"/>
              </w:rPr>
              <w:t>更新升级</w:t>
            </w:r>
            <w:r>
              <w:rPr>
                <w:rFonts w:hint="eastAsia" w:ascii="仿宋" w:hAnsi="仿宋" w:eastAsia="仿宋" w:cs="宋体"/>
                <w:color w:val="auto"/>
                <w:kern w:val="0"/>
                <w:szCs w:val="21"/>
              </w:rPr>
              <w:t>，保证设备完好率达到90%及以上，</w:t>
            </w:r>
            <w:r>
              <w:rPr>
                <w:rFonts w:hint="eastAsia" w:ascii="仿宋" w:hAnsi="仿宋" w:eastAsia="仿宋" w:cs="宋体"/>
                <w:color w:val="auto"/>
                <w:kern w:val="0"/>
                <w:szCs w:val="21"/>
                <w:lang w:val="en-US" w:eastAsia="zh-CN"/>
              </w:rPr>
              <w:t>实验</w:t>
            </w:r>
            <w:r>
              <w:rPr>
                <w:rFonts w:hint="eastAsia" w:ascii="仿宋" w:hAnsi="仿宋" w:eastAsia="仿宋" w:cs="宋体"/>
                <w:color w:val="auto"/>
                <w:kern w:val="0"/>
                <w:szCs w:val="21"/>
              </w:rPr>
              <w:t>开出率</w:t>
            </w:r>
            <w:r>
              <w:rPr>
                <w:rFonts w:ascii="仿宋" w:hAnsi="仿宋" w:eastAsia="仿宋" w:cs="宋体"/>
                <w:color w:val="auto"/>
                <w:kern w:val="0"/>
                <w:szCs w:val="21"/>
              </w:rPr>
              <w:t>100%</w:t>
            </w:r>
            <w:r>
              <w:rPr>
                <w:rFonts w:hint="eastAsia" w:ascii="仿宋" w:hAnsi="仿宋" w:eastAsia="仿宋" w:cs="宋体"/>
                <w:color w:val="auto"/>
                <w:kern w:val="0"/>
                <w:szCs w:val="21"/>
              </w:rPr>
              <w:t>。</w:t>
            </w:r>
            <w:r>
              <w:rPr>
                <w:rFonts w:hint="eastAsia" w:ascii="仿宋" w:hAnsi="仿宋" w:eastAsia="仿宋" w:cs="宋体"/>
                <w:color w:val="auto"/>
                <w:kern w:val="0"/>
                <w:szCs w:val="21"/>
                <w:lang w:val="en-US" w:eastAsia="zh-CN"/>
              </w:rPr>
              <w:t>设备维修保障措施完善及时，能在规定时限内排除设备故障，不影响实验教学正常运行。实施老旧设备淘汰制度，电脑使用年限不超过8年，其它设备使用年限参照学校设备处相关专业标准执行。</w:t>
            </w:r>
          </w:p>
        </w:tc>
        <w:tc>
          <w:tcPr>
            <w:tcW w:w="2400" w:type="dxa"/>
            <w:tcBorders>
              <w:tl2br w:val="nil"/>
              <w:tr2bl w:val="nil"/>
            </w:tcBorders>
            <w:noWrap w:val="0"/>
            <w:vAlign w:val="center"/>
          </w:tcPr>
          <w:p>
            <w:pPr>
              <w:widowControl/>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查阅实验（训）室设备清单、实验（训）设备使用登记表、设备处检查记录、学院实验开出率统计表。</w:t>
            </w:r>
          </w:p>
        </w:tc>
        <w:tc>
          <w:tcPr>
            <w:tcW w:w="3856"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量化指标不达标，直接扣完；在不影响正常教学的前提下，存在设备维护及软件升级不及时的，1例扣2分。在例行检查中，设备完好率100%，1次奖1分；及时更新设备，本企业实验（训）室所有电脑使用年限≤5年，奖5分。</w:t>
            </w:r>
            <w:r>
              <w:rPr>
                <w:rFonts w:hint="eastAsia" w:ascii="仿宋" w:hAnsi="仿宋" w:eastAsia="仿宋" w:cs="宋体"/>
                <w:color w:val="auto"/>
                <w:kern w:val="0"/>
                <w:szCs w:val="21"/>
                <w:highlight w:val="none"/>
                <w:lang w:val="en-US" w:eastAsia="zh-CN"/>
              </w:rPr>
              <w:t>奖励累计不超过本项指标总分（5分）。</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982" w:type="dxa"/>
            <w:vMerge w:val="continue"/>
            <w:tcBorders>
              <w:tl2br w:val="nil"/>
              <w:tr2bl w:val="nil"/>
            </w:tcBorders>
            <w:noWrap w:val="0"/>
            <w:vAlign w:val="center"/>
          </w:tcPr>
          <w:p>
            <w:pPr>
              <w:widowControl/>
              <w:jc w:val="left"/>
              <w:rPr>
                <w:rFonts w:ascii="仿宋" w:hAnsi="仿宋" w:eastAsia="仿宋" w:cs="宋体"/>
                <w:b/>
                <w:bCs/>
                <w:color w:val="auto"/>
                <w:kern w:val="0"/>
                <w:szCs w:val="21"/>
              </w:rPr>
            </w:pPr>
          </w:p>
        </w:tc>
        <w:tc>
          <w:tcPr>
            <w:tcW w:w="1620" w:type="dxa"/>
            <w:tcBorders>
              <w:tl2br w:val="nil"/>
              <w:tr2bl w:val="nil"/>
            </w:tcBorders>
            <w:noWrap w:val="0"/>
            <w:vAlign w:val="center"/>
          </w:tcPr>
          <w:p>
            <w:pPr>
              <w:widowControl/>
              <w:rPr>
                <w:rFonts w:hint="eastAsia"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3.3</w:t>
            </w:r>
            <w:r>
              <w:rPr>
                <w:rFonts w:hint="eastAsia" w:ascii="仿宋" w:hAnsi="仿宋" w:eastAsia="仿宋" w:cs="宋体"/>
                <w:b/>
                <w:bCs/>
                <w:color w:val="auto"/>
                <w:kern w:val="0"/>
                <w:szCs w:val="21"/>
              </w:rPr>
              <w:t>实验、实训基地规范管理</w:t>
            </w:r>
          </w:p>
        </w:tc>
        <w:tc>
          <w:tcPr>
            <w:tcW w:w="735" w:type="dxa"/>
            <w:tcBorders>
              <w:tl2br w:val="nil"/>
              <w:tr2bl w:val="nil"/>
            </w:tcBorders>
            <w:noWrap w:val="0"/>
            <w:vAlign w:val="center"/>
          </w:tcPr>
          <w:p>
            <w:pPr>
              <w:widowControl/>
              <w:jc w:val="center"/>
              <w:rPr>
                <w:rFonts w:hint="default"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bidi="ar-SA"/>
              </w:rPr>
              <w:t>3</w:t>
            </w:r>
          </w:p>
        </w:tc>
        <w:tc>
          <w:tcPr>
            <w:tcW w:w="5183" w:type="dxa"/>
            <w:tcBorders>
              <w:tl2br w:val="nil"/>
              <w:tr2bl w:val="nil"/>
            </w:tcBorders>
            <w:noWrap w:val="0"/>
            <w:vAlign w:val="center"/>
          </w:tcPr>
          <w:p>
            <w:pPr>
              <w:widowControl/>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依据专业建设目标要求，制定实验</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训</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基地安全管理与规范操作文件</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运行正常</w:t>
            </w:r>
            <w:r>
              <w:rPr>
                <w:rFonts w:hint="eastAsia" w:ascii="仿宋" w:hAnsi="仿宋" w:eastAsia="仿宋" w:cs="宋体"/>
                <w:color w:val="auto"/>
                <w:kern w:val="0"/>
                <w:szCs w:val="21"/>
              </w:rPr>
              <w:t>。校企合作项目所涉及实验设备</w:t>
            </w:r>
            <w:r>
              <w:rPr>
                <w:rFonts w:ascii="仿宋" w:hAnsi="仿宋" w:eastAsia="仿宋" w:cs="宋体"/>
                <w:color w:val="auto"/>
                <w:kern w:val="0"/>
                <w:szCs w:val="21"/>
              </w:rPr>
              <w:t>,</w:t>
            </w:r>
            <w:r>
              <w:rPr>
                <w:rFonts w:hint="eastAsia" w:ascii="仿宋" w:hAnsi="仿宋" w:eastAsia="仿宋" w:cs="宋体"/>
                <w:color w:val="auto"/>
                <w:kern w:val="0"/>
                <w:szCs w:val="21"/>
              </w:rPr>
              <w:t>按照</w:t>
            </w:r>
            <w:r>
              <w:rPr>
                <w:rFonts w:hint="eastAsia" w:ascii="仿宋" w:hAnsi="仿宋" w:eastAsia="仿宋" w:cs="宋体"/>
                <w:color w:val="auto"/>
                <w:kern w:val="0"/>
                <w:szCs w:val="21"/>
                <w:lang w:val="en-US" w:eastAsia="zh-CN"/>
              </w:rPr>
              <w:t>学校</w:t>
            </w:r>
            <w:r>
              <w:rPr>
                <w:rFonts w:hint="eastAsia" w:ascii="仿宋" w:hAnsi="仿宋" w:eastAsia="仿宋" w:cs="宋体"/>
                <w:color w:val="auto"/>
                <w:kern w:val="0"/>
                <w:szCs w:val="21"/>
              </w:rPr>
              <w:t>实验设备入账管理规定登记入库，资产与实践教学信息实行</w:t>
            </w:r>
            <w:r>
              <w:rPr>
                <w:rFonts w:hint="eastAsia" w:ascii="仿宋" w:hAnsi="仿宋" w:eastAsia="仿宋" w:cs="宋体"/>
                <w:color w:val="auto"/>
                <w:kern w:val="0"/>
                <w:szCs w:val="21"/>
                <w:lang w:val="en-US" w:eastAsia="zh-CN"/>
              </w:rPr>
              <w:t>学校</w:t>
            </w:r>
            <w:r>
              <w:rPr>
                <w:rFonts w:hint="eastAsia" w:ascii="仿宋" w:hAnsi="仿宋" w:eastAsia="仿宋" w:cs="宋体"/>
                <w:color w:val="auto"/>
                <w:kern w:val="0"/>
                <w:szCs w:val="21"/>
              </w:rPr>
              <w:t>实验设备信息化管理。</w:t>
            </w:r>
            <w:r>
              <w:rPr>
                <w:rFonts w:hint="eastAsia" w:ascii="仿宋" w:hAnsi="仿宋" w:eastAsia="仿宋" w:cs="宋体"/>
                <w:color w:val="auto"/>
                <w:kern w:val="0"/>
                <w:szCs w:val="21"/>
                <w:highlight w:val="none"/>
                <w:lang w:val="en-US" w:eastAsia="zh-CN"/>
              </w:rPr>
              <w:t>实验室运行、管理记录按照学校统一要求，规范齐全。</w:t>
            </w:r>
          </w:p>
        </w:tc>
        <w:tc>
          <w:tcPr>
            <w:tcW w:w="2400" w:type="dxa"/>
            <w:tcBorders>
              <w:tl2br w:val="nil"/>
              <w:tr2bl w:val="nil"/>
            </w:tcBorders>
            <w:noWrap w:val="0"/>
            <w:vAlign w:val="center"/>
          </w:tcPr>
          <w:p>
            <w:pPr>
              <w:widowControl/>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提供经学院校企办签字认可的规范文件统计表；查阅设备处工作记录。</w:t>
            </w:r>
          </w:p>
        </w:tc>
        <w:tc>
          <w:tcPr>
            <w:tcW w:w="3856"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无规范操作文件或文件过时、不匹配，直接扣完；实验设备漏登、错登，1例扣1分。</w:t>
            </w:r>
            <w:r>
              <w:rPr>
                <w:rFonts w:hint="eastAsia" w:ascii="仿宋" w:hAnsi="仿宋" w:eastAsia="仿宋" w:cs="宋体"/>
                <w:color w:val="auto"/>
                <w:kern w:val="0"/>
                <w:sz w:val="21"/>
                <w:szCs w:val="21"/>
                <w:highlight w:val="none"/>
                <w:lang w:val="en-US" w:eastAsia="zh-CN" w:bidi="ar-SA"/>
              </w:rPr>
              <w:t>企业实验室出现安全隐患造成事故的，直接扣完。</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2" w:type="dxa"/>
            <w:vMerge w:val="continue"/>
            <w:tcBorders>
              <w:tl2br w:val="nil"/>
              <w:tr2bl w:val="nil"/>
            </w:tcBorders>
            <w:noWrap w:val="0"/>
            <w:vAlign w:val="center"/>
          </w:tcPr>
          <w:p>
            <w:pPr>
              <w:widowControl/>
              <w:jc w:val="left"/>
              <w:rPr>
                <w:rFonts w:ascii="仿宋" w:hAnsi="仿宋" w:eastAsia="仿宋" w:cs="宋体"/>
                <w:b/>
                <w:bCs/>
                <w:color w:val="auto"/>
                <w:kern w:val="0"/>
                <w:szCs w:val="21"/>
              </w:rPr>
            </w:pPr>
          </w:p>
        </w:tc>
        <w:tc>
          <w:tcPr>
            <w:tcW w:w="1620" w:type="dxa"/>
            <w:tcBorders>
              <w:tl2br w:val="nil"/>
              <w:tr2bl w:val="nil"/>
            </w:tcBorders>
            <w:noWrap w:val="0"/>
            <w:vAlign w:val="center"/>
          </w:tcPr>
          <w:p>
            <w:pPr>
              <w:widowControl/>
              <w:rPr>
                <w:rFonts w:hint="eastAsia"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3.4</w:t>
            </w:r>
            <w:r>
              <w:rPr>
                <w:rFonts w:hint="eastAsia" w:ascii="仿宋" w:hAnsi="仿宋" w:eastAsia="仿宋" w:cs="宋体"/>
                <w:b/>
                <w:bCs/>
                <w:color w:val="auto"/>
                <w:kern w:val="0"/>
                <w:szCs w:val="21"/>
              </w:rPr>
              <w:t>文化建设</w:t>
            </w:r>
          </w:p>
        </w:tc>
        <w:tc>
          <w:tcPr>
            <w:tcW w:w="735" w:type="dxa"/>
            <w:tcBorders>
              <w:tl2br w:val="nil"/>
              <w:tr2bl w:val="nil"/>
            </w:tcBorders>
            <w:noWrap w:val="0"/>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2</w:t>
            </w:r>
          </w:p>
        </w:tc>
        <w:tc>
          <w:tcPr>
            <w:tcW w:w="5183" w:type="dxa"/>
            <w:tcBorders>
              <w:tl2br w:val="nil"/>
              <w:tr2bl w:val="nil"/>
            </w:tcBorders>
            <w:noWrap w:val="0"/>
            <w:vAlign w:val="center"/>
          </w:tcPr>
          <w:p>
            <w:pPr>
              <w:widowControl/>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依据行业技术发展等具体情况，负责制作、更新、维护实验、实训基地内文化展板等。</w:t>
            </w:r>
          </w:p>
        </w:tc>
        <w:tc>
          <w:tcPr>
            <w:tcW w:w="2400" w:type="dxa"/>
            <w:tcBorders>
              <w:tl2br w:val="nil"/>
              <w:tr2bl w:val="nil"/>
            </w:tcBorders>
            <w:noWrap w:val="0"/>
            <w:vAlign w:val="center"/>
          </w:tcPr>
          <w:p>
            <w:pPr>
              <w:widowControl/>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现场参观实验（训）基地文化墙。</w:t>
            </w:r>
          </w:p>
        </w:tc>
        <w:tc>
          <w:tcPr>
            <w:tcW w:w="3856"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内容错误、过期、陈旧，1例扣1分。</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82" w:type="dxa"/>
            <w:vMerge w:val="restart"/>
            <w:tcBorders>
              <w:tl2br w:val="nil"/>
              <w:tr2bl w:val="nil"/>
            </w:tcBorders>
            <w:noWrap w:val="0"/>
            <w:vAlign w:val="center"/>
          </w:tcPr>
          <w:p>
            <w:pPr>
              <w:widowControl/>
              <w:jc w:val="center"/>
              <w:rPr>
                <w:rFonts w:hint="eastAsia" w:ascii="仿宋" w:hAnsi="仿宋" w:eastAsia="仿宋" w:cs="宋体"/>
                <w:b/>
                <w:bCs/>
                <w:color w:val="auto"/>
                <w:kern w:val="0"/>
                <w:szCs w:val="21"/>
                <w:lang w:eastAsia="zh-CN"/>
              </w:rPr>
            </w:pPr>
            <w:r>
              <w:rPr>
                <w:rFonts w:hint="eastAsia" w:ascii="仿宋" w:hAnsi="仿宋" w:eastAsia="仿宋" w:cs="宋体"/>
                <w:b/>
                <w:bCs/>
                <w:color w:val="auto"/>
                <w:kern w:val="0"/>
                <w:szCs w:val="21"/>
                <w:lang w:val="en-US" w:eastAsia="zh-CN"/>
              </w:rPr>
              <w:t>4日常</w:t>
            </w:r>
            <w:r>
              <w:rPr>
                <w:rFonts w:hint="eastAsia" w:ascii="仿宋" w:hAnsi="仿宋" w:eastAsia="仿宋" w:cs="宋体"/>
                <w:b/>
                <w:bCs/>
                <w:color w:val="auto"/>
                <w:kern w:val="0"/>
                <w:szCs w:val="21"/>
              </w:rPr>
              <w:t>教学</w:t>
            </w:r>
            <w:r>
              <w:rPr>
                <w:rFonts w:hint="eastAsia" w:ascii="仿宋" w:hAnsi="仿宋" w:eastAsia="仿宋" w:cs="宋体"/>
                <w:b/>
                <w:bCs/>
                <w:color w:val="auto"/>
                <w:kern w:val="0"/>
                <w:szCs w:val="21"/>
                <w:lang w:val="en-US" w:eastAsia="zh-CN"/>
              </w:rPr>
              <w:t>运行</w:t>
            </w:r>
          </w:p>
          <w:p>
            <w:pPr>
              <w:jc w:val="left"/>
              <w:rPr>
                <w:rFonts w:ascii="仿宋" w:hAnsi="仿宋" w:eastAsia="仿宋" w:cs="宋体"/>
                <w:b/>
                <w:bCs/>
                <w:color w:val="auto"/>
                <w:kern w:val="0"/>
                <w:szCs w:val="21"/>
              </w:rPr>
            </w:pPr>
            <w:r>
              <w:rPr>
                <w:rFonts w:hint="eastAsia" w:ascii="仿宋" w:hAnsi="仿宋" w:eastAsia="仿宋" w:cs="宋体"/>
                <w:b/>
                <w:bCs/>
                <w:color w:val="auto"/>
                <w:kern w:val="0"/>
                <w:szCs w:val="21"/>
              </w:rPr>
              <w:t>（</w:t>
            </w:r>
            <w:r>
              <w:rPr>
                <w:rFonts w:hint="eastAsia" w:ascii="仿宋" w:hAnsi="仿宋" w:eastAsia="仿宋" w:cs="宋体"/>
                <w:b/>
                <w:bCs/>
                <w:color w:val="auto"/>
                <w:kern w:val="0"/>
                <w:szCs w:val="21"/>
                <w:lang w:val="en-US" w:eastAsia="zh-CN"/>
              </w:rPr>
              <w:t>30</w:t>
            </w:r>
            <w:r>
              <w:rPr>
                <w:rFonts w:hint="eastAsia" w:ascii="仿宋" w:hAnsi="仿宋" w:eastAsia="仿宋" w:cs="宋体"/>
                <w:b/>
                <w:bCs/>
                <w:color w:val="auto"/>
                <w:kern w:val="0"/>
                <w:szCs w:val="21"/>
              </w:rPr>
              <w:t>分）</w:t>
            </w:r>
          </w:p>
        </w:tc>
        <w:tc>
          <w:tcPr>
            <w:tcW w:w="1620" w:type="dxa"/>
            <w:tcBorders>
              <w:tl2br w:val="nil"/>
              <w:tr2bl w:val="nil"/>
            </w:tcBorders>
            <w:noWrap w:val="0"/>
            <w:vAlign w:val="center"/>
          </w:tcPr>
          <w:p>
            <w:pPr>
              <w:widowControl/>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4.1</w:t>
            </w:r>
            <w:r>
              <w:rPr>
                <w:rFonts w:hint="eastAsia" w:ascii="仿宋" w:hAnsi="仿宋" w:eastAsia="仿宋" w:cs="宋体"/>
                <w:b/>
                <w:bCs/>
                <w:color w:val="auto"/>
                <w:kern w:val="0"/>
                <w:szCs w:val="21"/>
              </w:rPr>
              <w:t>企业驻校管理</w:t>
            </w:r>
            <w:r>
              <w:rPr>
                <w:rFonts w:hint="eastAsia" w:ascii="仿宋" w:hAnsi="仿宋" w:eastAsia="仿宋" w:cs="宋体"/>
                <w:b/>
                <w:bCs/>
                <w:color w:val="auto"/>
                <w:kern w:val="0"/>
                <w:szCs w:val="21"/>
                <w:lang w:val="en-US" w:eastAsia="zh-CN"/>
              </w:rPr>
              <w:t>人员及工作效果</w:t>
            </w:r>
          </w:p>
        </w:tc>
        <w:tc>
          <w:tcPr>
            <w:tcW w:w="735" w:type="dxa"/>
            <w:tcBorders>
              <w:tl2br w:val="nil"/>
              <w:tr2bl w:val="nil"/>
            </w:tcBorders>
            <w:noWrap w:val="0"/>
            <w:vAlign w:val="center"/>
          </w:tcPr>
          <w:p>
            <w:pPr>
              <w:widowControl/>
              <w:jc w:val="center"/>
              <w:rPr>
                <w:rFonts w:ascii="仿宋" w:hAnsi="仿宋" w:eastAsia="仿宋" w:cs="宋体"/>
                <w:color w:val="auto"/>
                <w:kern w:val="0"/>
                <w:sz w:val="24"/>
                <w:szCs w:val="24"/>
                <w:lang w:val="en-US" w:eastAsia="zh-CN" w:bidi="ar-SA"/>
              </w:rPr>
            </w:pPr>
            <w:r>
              <w:rPr>
                <w:rFonts w:ascii="仿宋" w:hAnsi="仿宋" w:eastAsia="仿宋" w:cs="宋体"/>
                <w:color w:val="auto"/>
                <w:kern w:val="0"/>
                <w:sz w:val="24"/>
                <w:szCs w:val="24"/>
              </w:rPr>
              <w:t>5</w:t>
            </w:r>
          </w:p>
        </w:tc>
        <w:tc>
          <w:tcPr>
            <w:tcW w:w="5183"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配备有一定专业背景的驻校教务管理总负责人1名，武昌校区、嘉鱼校区分负责人各1名，分工完成双校区巡查及协议约定的</w:t>
            </w:r>
            <w:r>
              <w:rPr>
                <w:rFonts w:hint="eastAsia" w:ascii="仿宋" w:hAnsi="仿宋" w:eastAsia="仿宋" w:cs="宋体"/>
                <w:color w:val="auto"/>
                <w:kern w:val="0"/>
                <w:szCs w:val="21"/>
              </w:rPr>
              <w:t>相关</w:t>
            </w:r>
            <w:r>
              <w:rPr>
                <w:rFonts w:hint="eastAsia" w:ascii="仿宋" w:hAnsi="仿宋" w:eastAsia="仿宋" w:cs="宋体"/>
                <w:color w:val="auto"/>
                <w:kern w:val="0"/>
                <w:szCs w:val="21"/>
                <w:lang w:val="en-US" w:eastAsia="zh-CN"/>
              </w:rPr>
              <w:t>工作，</w:t>
            </w:r>
            <w:r>
              <w:rPr>
                <w:rFonts w:hint="eastAsia" w:ascii="仿宋" w:hAnsi="仿宋" w:eastAsia="仿宋" w:cs="宋体"/>
                <w:color w:val="auto"/>
                <w:kern w:val="0"/>
                <w:szCs w:val="21"/>
              </w:rPr>
              <w:t>工作在聘期内稳定有效。</w:t>
            </w:r>
            <w:r>
              <w:rPr>
                <w:rFonts w:ascii="仿宋" w:hAnsi="仿宋" w:eastAsia="仿宋" w:cs="宋体"/>
                <w:color w:val="auto"/>
                <w:kern w:val="0"/>
                <w:szCs w:val="21"/>
              </w:rPr>
              <w:t xml:space="preserve"> </w:t>
            </w:r>
            <w:r>
              <w:rPr>
                <w:rFonts w:hint="eastAsia" w:ascii="仿宋" w:hAnsi="仿宋" w:eastAsia="仿宋" w:cs="宋体"/>
                <w:color w:val="auto"/>
                <w:kern w:val="0"/>
                <w:szCs w:val="21"/>
                <w:lang w:val="en-US" w:eastAsia="zh-CN"/>
              </w:rPr>
              <w:t>企业实验（训）室应配备一定数量的管理人员。</w:t>
            </w:r>
          </w:p>
        </w:tc>
        <w:tc>
          <w:tcPr>
            <w:tcW w:w="2400" w:type="dxa"/>
            <w:tcBorders>
              <w:tl2br w:val="nil"/>
              <w:tr2bl w:val="nil"/>
            </w:tcBorders>
            <w:noWrap w:val="0"/>
            <w:vAlign w:val="center"/>
          </w:tcPr>
          <w:p>
            <w:pPr>
              <w:widowControl/>
              <w:jc w:val="left"/>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提供</w:t>
            </w:r>
            <w:r>
              <w:rPr>
                <w:rFonts w:hint="eastAsia" w:ascii="仿宋" w:hAnsi="仿宋" w:eastAsia="仿宋" w:cs="宋体"/>
                <w:color w:val="auto"/>
                <w:kern w:val="0"/>
                <w:szCs w:val="21"/>
                <w:lang w:val="en-US" w:eastAsia="zh-CN"/>
              </w:rPr>
              <w:t>经院校企办签章认可的驻校管理人员统计表，查阅校企共建班教学巡查登记表、教务处教学事故统计表。</w:t>
            </w:r>
          </w:p>
        </w:tc>
        <w:tc>
          <w:tcPr>
            <w:tcW w:w="3856"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人员不足直接扣完；人员不稳定（聘期不到离职）1例扣2分；因企业教务管理人员工作失职，发生教学事故或受到学院、学校的通报批评，一般事故、通报批评1例扣1分，严重事故1例扣2分，重大事故直接扣完。</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982" w:type="dxa"/>
            <w:vMerge w:val="continue"/>
            <w:tcBorders>
              <w:tl2br w:val="nil"/>
              <w:tr2bl w:val="nil"/>
            </w:tcBorders>
            <w:noWrap w:val="0"/>
            <w:vAlign w:val="center"/>
          </w:tcPr>
          <w:p>
            <w:pPr>
              <w:jc w:val="left"/>
              <w:rPr>
                <w:rFonts w:ascii="仿宋" w:hAnsi="仿宋" w:eastAsia="仿宋" w:cs="宋体"/>
                <w:b/>
                <w:bCs/>
                <w:color w:val="auto"/>
                <w:kern w:val="0"/>
                <w:szCs w:val="21"/>
              </w:rPr>
            </w:pPr>
          </w:p>
        </w:tc>
        <w:tc>
          <w:tcPr>
            <w:tcW w:w="1620" w:type="dxa"/>
            <w:tcBorders>
              <w:tl2br w:val="nil"/>
              <w:tr2bl w:val="nil"/>
            </w:tcBorders>
            <w:noWrap w:val="0"/>
            <w:vAlign w:val="center"/>
          </w:tcPr>
          <w:p>
            <w:pPr>
              <w:widowControl/>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4.2日常教学任务落实</w:t>
            </w:r>
          </w:p>
        </w:tc>
        <w:tc>
          <w:tcPr>
            <w:tcW w:w="735" w:type="dxa"/>
            <w:tcBorders>
              <w:tl2br w:val="nil"/>
              <w:tr2bl w:val="nil"/>
            </w:tcBorders>
            <w:noWrap w:val="0"/>
            <w:vAlign w:val="center"/>
          </w:tcPr>
          <w:p>
            <w:pPr>
              <w:widowControl/>
              <w:jc w:val="center"/>
              <w:rPr>
                <w:rFonts w:ascii="仿宋" w:hAnsi="仿宋" w:eastAsia="仿宋" w:cs="宋体"/>
                <w:color w:val="auto"/>
                <w:kern w:val="0"/>
                <w:sz w:val="24"/>
                <w:szCs w:val="24"/>
                <w:lang w:val="en-US" w:eastAsia="zh-CN" w:bidi="ar-SA"/>
              </w:rPr>
            </w:pPr>
            <w:r>
              <w:rPr>
                <w:rFonts w:ascii="仿宋" w:hAnsi="仿宋" w:eastAsia="仿宋" w:cs="宋体"/>
                <w:color w:val="auto"/>
                <w:kern w:val="0"/>
                <w:sz w:val="24"/>
                <w:szCs w:val="24"/>
              </w:rPr>
              <w:t>5</w:t>
            </w:r>
          </w:p>
        </w:tc>
        <w:tc>
          <w:tcPr>
            <w:tcW w:w="5183"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企业课程教学任务安排规范有序，企业教师教学任务安排适当，学年总工作量累计不超过学校额定总工作量的100%。同一学期同一教师不得安排为同一课堂讲授3门以上的课程教学任务。企业任课教师符合主讲教师资格，为专科生上课的不具备主讲教师资格的企业教师，应</w:t>
            </w:r>
            <w:r>
              <w:rPr>
                <w:rFonts w:hint="eastAsia" w:ascii="仿宋" w:hAnsi="仿宋" w:eastAsia="仿宋" w:cs="宋体"/>
                <w:color w:val="auto"/>
                <w:kern w:val="0"/>
                <w:szCs w:val="21"/>
                <w:lang w:val="en-US" w:eastAsia="zh-CN"/>
              </w:rPr>
              <w:t>具有5年以上本行业工作经历，本科毕业于985、211或者双一流建设高校。</w:t>
            </w:r>
            <w:r>
              <w:rPr>
                <w:rFonts w:hint="eastAsia" w:ascii="仿宋" w:hAnsi="仿宋" w:eastAsia="仿宋" w:cs="宋体"/>
                <w:color w:val="auto"/>
                <w:kern w:val="0"/>
                <w:sz w:val="21"/>
                <w:szCs w:val="21"/>
                <w:lang w:val="en-US" w:eastAsia="zh-CN" w:bidi="ar-SA"/>
              </w:rPr>
              <w:t>任课教师临时人员变更、调停课严格按学校手续办理，新开课、开新课的企业教师履行学校相关手续。</w:t>
            </w:r>
          </w:p>
        </w:tc>
        <w:tc>
          <w:tcPr>
            <w:tcW w:w="2400"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查阅教务系统企业课程教学任务落实情况、教务处工作量统计情况、教务处调停课申请表、监评中心新开课、开新课课程评估通报等。</w:t>
            </w:r>
          </w:p>
        </w:tc>
        <w:tc>
          <w:tcPr>
            <w:tcW w:w="3856"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每学期排下一学期课程时（11月、5月）校企办协同教务处核查下学期教学任务安排情况。</w:t>
            </w:r>
            <w:r>
              <w:rPr>
                <w:rFonts w:hint="eastAsia" w:ascii="仿宋" w:hAnsi="仿宋" w:eastAsia="仿宋" w:cs="宋体"/>
                <w:color w:val="auto"/>
                <w:kern w:val="0"/>
                <w:sz w:val="21"/>
                <w:szCs w:val="21"/>
                <w:lang w:val="en-US" w:eastAsia="zh-CN" w:bidi="ar-SA"/>
              </w:rPr>
              <w:t>教学任务安排不符合要求、企业课程任课教师资格条件不达标，发现1例，直接扣完；人员变更、调停课及新开课、开新课，手续履行不完整，导致产生教学事故的，一般事故1例扣1分，严重事故1例扣2分，重大事故直接扣完。新开课、开新课课程评估不通过的，1例扣2分。</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82" w:type="dxa"/>
            <w:vMerge w:val="continue"/>
            <w:tcBorders>
              <w:tl2br w:val="nil"/>
              <w:tr2bl w:val="nil"/>
            </w:tcBorders>
            <w:noWrap w:val="0"/>
            <w:vAlign w:val="center"/>
          </w:tcPr>
          <w:p>
            <w:pPr>
              <w:jc w:val="left"/>
              <w:rPr>
                <w:rFonts w:ascii="仿宋" w:hAnsi="仿宋" w:eastAsia="仿宋" w:cs="宋体"/>
                <w:b/>
                <w:bCs/>
                <w:color w:val="auto"/>
                <w:kern w:val="0"/>
                <w:szCs w:val="21"/>
              </w:rPr>
            </w:pPr>
          </w:p>
        </w:tc>
        <w:tc>
          <w:tcPr>
            <w:tcW w:w="1620" w:type="dxa"/>
            <w:tcBorders>
              <w:tl2br w:val="nil"/>
              <w:tr2bl w:val="nil"/>
            </w:tcBorders>
            <w:noWrap w:val="0"/>
            <w:vAlign w:val="center"/>
          </w:tcPr>
          <w:p>
            <w:pPr>
              <w:widowControl/>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4.3课堂教学情况</w:t>
            </w:r>
          </w:p>
        </w:tc>
        <w:tc>
          <w:tcPr>
            <w:tcW w:w="735" w:type="dxa"/>
            <w:tcBorders>
              <w:tl2br w:val="nil"/>
              <w:tr2bl w:val="nil"/>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10</w:t>
            </w:r>
          </w:p>
        </w:tc>
        <w:tc>
          <w:tcPr>
            <w:tcW w:w="5183"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企业教师课堂教学效果较好，学年度学生网上评教（或教学质量综合测评）在所在学院排名中，位于后40%的企业教师（含企业外聘教师）不超过本学期企业教师总数的40%，位于后10%的企业教师（含企业外聘教师），不超过本学期企业教师总数的10%（5人≤企业教师总数＜10人的，不超过1人）。</w:t>
            </w:r>
            <w:r>
              <w:rPr>
                <w:rFonts w:hint="eastAsia" w:ascii="仿宋" w:hAnsi="仿宋" w:eastAsia="仿宋" w:cs="宋体"/>
                <w:color w:val="auto"/>
                <w:kern w:val="0"/>
                <w:szCs w:val="21"/>
              </w:rPr>
              <w:t>企业教师根据学生、同行、</w:t>
            </w:r>
            <w:r>
              <w:rPr>
                <w:rFonts w:hint="eastAsia" w:ascii="仿宋" w:hAnsi="仿宋" w:eastAsia="仿宋" w:cs="宋体"/>
                <w:color w:val="auto"/>
                <w:kern w:val="0"/>
                <w:szCs w:val="21"/>
                <w:lang w:val="en-US" w:eastAsia="zh-CN"/>
              </w:rPr>
              <w:t>督导</w:t>
            </w:r>
            <w:r>
              <w:rPr>
                <w:rFonts w:hint="eastAsia" w:ascii="仿宋" w:hAnsi="仿宋" w:eastAsia="仿宋" w:cs="宋体"/>
                <w:color w:val="auto"/>
                <w:kern w:val="0"/>
                <w:szCs w:val="21"/>
              </w:rPr>
              <w:t>的反馈意见持续改进</w:t>
            </w:r>
            <w:r>
              <w:rPr>
                <w:rFonts w:hint="eastAsia" w:ascii="仿宋" w:hAnsi="仿宋" w:eastAsia="仿宋" w:cs="宋体"/>
                <w:color w:val="auto"/>
                <w:kern w:val="0"/>
                <w:szCs w:val="21"/>
                <w:lang w:val="en-US" w:eastAsia="zh-CN"/>
              </w:rPr>
              <w:t>课程教学</w:t>
            </w:r>
            <w:r>
              <w:rPr>
                <w:rFonts w:hint="eastAsia" w:ascii="仿宋" w:hAnsi="仿宋" w:eastAsia="仿宋" w:cs="宋体"/>
                <w:color w:val="auto"/>
                <w:kern w:val="0"/>
                <w:szCs w:val="21"/>
              </w:rPr>
              <w:t>，教师有改进措施，公司有督促，并提交企业教师整体改进要求及措施材料。</w:t>
            </w:r>
          </w:p>
        </w:tc>
        <w:tc>
          <w:tcPr>
            <w:tcW w:w="2400" w:type="dxa"/>
            <w:tcBorders>
              <w:tl2br w:val="nil"/>
              <w:tr2bl w:val="nil"/>
            </w:tcBorders>
            <w:noWrap w:val="0"/>
            <w:vAlign w:val="center"/>
          </w:tcPr>
          <w:p>
            <w:pPr>
              <w:widowControl/>
              <w:jc w:val="left"/>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查阅监评中心评教结果、提供企业开展持续改进企业教学效果的相关教研活动的安排情况并附支撑材料。</w:t>
            </w:r>
          </w:p>
        </w:tc>
        <w:tc>
          <w:tcPr>
            <w:tcW w:w="3856"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每学期初（9月初、3月初）核查上一个学期情况。量化指标不达标的，1例扣5分；持续改进工作支撑材料不规范的，1例扣2分。企业教师学生评教在所在学院排名中占前10%的，1例奖2分；企业教师获学校通报表扬的，或经学院推荐，教务处审查通过，开展学校教学示范公开课的，1例奖1分；企业教师获学校校级教学奖励（教学质量奖、教学竞赛奖、教学成果奖、优秀毕业论文（设计）奖），三等奖1例奖1分，二等奖1例奖2分，一等奖1例奖5分。累计奖励分数不超过本项总分（10分）。</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982" w:type="dxa"/>
            <w:vMerge w:val="continue"/>
            <w:tcBorders>
              <w:tl2br w:val="nil"/>
              <w:tr2bl w:val="nil"/>
            </w:tcBorders>
            <w:noWrap w:val="0"/>
            <w:vAlign w:val="center"/>
          </w:tcPr>
          <w:p>
            <w:pPr>
              <w:jc w:val="left"/>
              <w:rPr>
                <w:rFonts w:ascii="仿宋" w:hAnsi="仿宋" w:eastAsia="仿宋" w:cs="宋体"/>
                <w:b/>
                <w:bCs/>
                <w:color w:val="auto"/>
                <w:kern w:val="0"/>
                <w:szCs w:val="21"/>
              </w:rPr>
            </w:pPr>
          </w:p>
        </w:tc>
        <w:tc>
          <w:tcPr>
            <w:tcW w:w="1620" w:type="dxa"/>
            <w:tcBorders>
              <w:tl2br w:val="nil"/>
              <w:tr2bl w:val="nil"/>
            </w:tcBorders>
            <w:noWrap w:val="0"/>
            <w:vAlign w:val="center"/>
          </w:tcPr>
          <w:p>
            <w:pPr>
              <w:widowControl/>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4.4教学规范执行情况</w:t>
            </w:r>
          </w:p>
        </w:tc>
        <w:tc>
          <w:tcPr>
            <w:tcW w:w="735" w:type="dxa"/>
            <w:tcBorders>
              <w:tl2br w:val="nil"/>
              <w:tr2bl w:val="nil"/>
            </w:tcBorders>
            <w:noWrap w:val="0"/>
            <w:vAlign w:val="center"/>
          </w:tcPr>
          <w:p>
            <w:pPr>
              <w:widowControl/>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c>
          <w:tcPr>
            <w:tcW w:w="5183"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企业教师规范执行学校各教学环节基本教学规范，在学校日常教学检查及专项检查中，未受到学院、学校的点名通报批评。企业课程通过学校合格课程评估。学年度企业教师教学事故点数≤2（申请用教学事故率统计的，教学事故率≤6‰）（一般教学事故点数为1，严重教学事故点数为2，重大教学事故点数为4；教学事故率=教学事故累计点数/本学年度课堂数）</w:t>
            </w:r>
          </w:p>
        </w:tc>
        <w:tc>
          <w:tcPr>
            <w:tcW w:w="2400" w:type="dxa"/>
            <w:tcBorders>
              <w:tl2br w:val="nil"/>
              <w:tr2bl w:val="nil"/>
            </w:tcBorders>
            <w:noWrap w:val="0"/>
            <w:vAlign w:val="center"/>
          </w:tcPr>
          <w:p>
            <w:pPr>
              <w:widowControl/>
              <w:jc w:val="left"/>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查询教务处、监评中心检查工作通报、教务处教学事故统计表。</w:t>
            </w:r>
          </w:p>
        </w:tc>
        <w:tc>
          <w:tcPr>
            <w:tcW w:w="3856"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每年7月初统计当学年度情况。量化指标不达标的，直接扣完；检查中受到点名通报批评的，1例扣2分，受到点名通报表扬的，1例奖2分。企业课程在学校课程评估中被评为优质课程的，1例奖2分。</w:t>
            </w:r>
            <w:r>
              <w:rPr>
                <w:rFonts w:hint="eastAsia" w:ascii="仿宋" w:hAnsi="仿宋" w:eastAsia="仿宋" w:cs="宋体"/>
                <w:color w:val="auto"/>
                <w:kern w:val="0"/>
                <w:szCs w:val="21"/>
                <w:highlight w:val="none"/>
                <w:lang w:val="en-US" w:eastAsia="zh-CN"/>
              </w:rPr>
              <w:t>奖励累计不超过本项指标总分（5分）。</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982" w:type="dxa"/>
            <w:vMerge w:val="continue"/>
            <w:tcBorders>
              <w:tl2br w:val="nil"/>
              <w:tr2bl w:val="nil"/>
            </w:tcBorders>
            <w:noWrap w:val="0"/>
            <w:vAlign w:val="center"/>
          </w:tcPr>
          <w:p>
            <w:pPr>
              <w:jc w:val="left"/>
              <w:rPr>
                <w:rFonts w:ascii="仿宋" w:hAnsi="仿宋" w:eastAsia="仿宋" w:cs="宋体"/>
                <w:b/>
                <w:bCs/>
                <w:color w:val="auto"/>
                <w:kern w:val="0"/>
                <w:szCs w:val="21"/>
              </w:rPr>
            </w:pPr>
          </w:p>
        </w:tc>
        <w:tc>
          <w:tcPr>
            <w:tcW w:w="1620" w:type="dxa"/>
            <w:tcBorders>
              <w:tl2br w:val="nil"/>
              <w:tr2bl w:val="nil"/>
            </w:tcBorders>
            <w:noWrap w:val="0"/>
            <w:vAlign w:val="center"/>
          </w:tcPr>
          <w:p>
            <w:pPr>
              <w:widowControl/>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4.5教学资料归档情况</w:t>
            </w:r>
          </w:p>
        </w:tc>
        <w:tc>
          <w:tcPr>
            <w:tcW w:w="735" w:type="dxa"/>
            <w:tcBorders>
              <w:tl2br w:val="nil"/>
              <w:tr2bl w:val="nil"/>
            </w:tcBorders>
            <w:noWrap w:val="0"/>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3</w:t>
            </w:r>
          </w:p>
        </w:tc>
        <w:tc>
          <w:tcPr>
            <w:tcW w:w="5183"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企业</w:t>
            </w:r>
            <w:r>
              <w:rPr>
                <w:rFonts w:hint="eastAsia" w:ascii="仿宋" w:hAnsi="仿宋" w:eastAsia="仿宋" w:cs="宋体"/>
                <w:color w:val="auto"/>
                <w:kern w:val="0"/>
                <w:szCs w:val="21"/>
                <w:lang w:val="en-US" w:eastAsia="zh-CN"/>
              </w:rPr>
              <w:t>课程教学资料（含企业教师指导的毕业论文（设计））撰写规范归档有序，归档率100%，在学校组织的各项专项检查中考核合格，</w:t>
            </w:r>
            <w:r>
              <w:rPr>
                <w:rFonts w:hint="eastAsia" w:ascii="仿宋" w:hAnsi="仿宋" w:eastAsia="仿宋" w:cs="宋体"/>
                <w:color w:val="auto"/>
                <w:kern w:val="0"/>
                <w:sz w:val="21"/>
                <w:szCs w:val="21"/>
                <w:lang w:val="en-US" w:eastAsia="zh-CN" w:bidi="ar-SA"/>
              </w:rPr>
              <w:t>或者在学校规定的时间期限内整改合格，未受到学院、学校的通报批评。</w:t>
            </w:r>
          </w:p>
        </w:tc>
        <w:tc>
          <w:tcPr>
            <w:tcW w:w="2400" w:type="dxa"/>
            <w:tcBorders>
              <w:tl2br w:val="nil"/>
              <w:tr2bl w:val="nil"/>
            </w:tcBorders>
            <w:noWrap w:val="0"/>
            <w:vAlign w:val="center"/>
          </w:tcPr>
          <w:p>
            <w:pPr>
              <w:widowControl/>
              <w:jc w:val="left"/>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查询教务处、监评中心检查工作通报。</w:t>
            </w:r>
          </w:p>
        </w:tc>
        <w:tc>
          <w:tcPr>
            <w:tcW w:w="3856"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每年7月初统计当学年度情况。存在资料缺失的，直接扣完；检查中受到点名通报批评的，1例扣2分，受到点名通报表扬的，1例加2分。</w:t>
            </w:r>
            <w:r>
              <w:rPr>
                <w:rFonts w:hint="eastAsia" w:ascii="仿宋" w:hAnsi="仿宋" w:eastAsia="仿宋" w:cs="宋体"/>
                <w:color w:val="auto"/>
                <w:kern w:val="0"/>
                <w:szCs w:val="21"/>
                <w:highlight w:val="none"/>
                <w:lang w:val="en-US" w:eastAsia="zh-CN"/>
              </w:rPr>
              <w:t>奖励累计不超过本项指标总分（3分）。</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82" w:type="dxa"/>
            <w:vMerge w:val="continue"/>
            <w:tcBorders>
              <w:tl2br w:val="nil"/>
              <w:tr2bl w:val="nil"/>
            </w:tcBorders>
            <w:noWrap w:val="0"/>
            <w:vAlign w:val="center"/>
          </w:tcPr>
          <w:p>
            <w:pPr>
              <w:widowControl/>
              <w:jc w:val="left"/>
              <w:rPr>
                <w:rFonts w:ascii="仿宋" w:hAnsi="仿宋" w:eastAsia="仿宋" w:cs="宋体"/>
                <w:b/>
                <w:bCs/>
                <w:color w:val="auto"/>
                <w:kern w:val="0"/>
                <w:szCs w:val="21"/>
              </w:rPr>
            </w:pPr>
          </w:p>
        </w:tc>
        <w:tc>
          <w:tcPr>
            <w:tcW w:w="1620" w:type="dxa"/>
            <w:tcBorders>
              <w:tl2br w:val="nil"/>
              <w:tr2bl w:val="nil"/>
            </w:tcBorders>
            <w:noWrap w:val="0"/>
            <w:vAlign w:val="center"/>
          </w:tcPr>
          <w:p>
            <w:pPr>
              <w:widowControl/>
              <w:rPr>
                <w:rFonts w:ascii="仿宋" w:hAnsi="仿宋" w:eastAsia="仿宋" w:cs="宋体"/>
                <w:b/>
                <w:bCs/>
                <w:color w:val="auto"/>
                <w:kern w:val="0"/>
                <w:szCs w:val="21"/>
              </w:rPr>
            </w:pPr>
            <w:r>
              <w:rPr>
                <w:rFonts w:hint="eastAsia" w:ascii="仿宋" w:hAnsi="仿宋" w:eastAsia="仿宋" w:cs="宋体"/>
                <w:b/>
                <w:bCs/>
                <w:color w:val="auto"/>
                <w:kern w:val="0"/>
                <w:szCs w:val="21"/>
                <w:lang w:val="en-US" w:eastAsia="zh-CN"/>
              </w:rPr>
              <w:t>4.6</w:t>
            </w:r>
            <w:r>
              <w:rPr>
                <w:rFonts w:hint="eastAsia" w:ascii="仿宋" w:hAnsi="仿宋" w:eastAsia="仿宋" w:cs="宋体"/>
                <w:b/>
                <w:bCs/>
                <w:color w:val="auto"/>
                <w:kern w:val="0"/>
                <w:szCs w:val="21"/>
              </w:rPr>
              <w:t>校外实习</w:t>
            </w:r>
            <w:r>
              <w:rPr>
                <w:rFonts w:hint="eastAsia" w:ascii="仿宋" w:hAnsi="仿宋" w:eastAsia="仿宋" w:cs="宋体"/>
                <w:b/>
                <w:bCs/>
                <w:color w:val="auto"/>
                <w:kern w:val="0"/>
                <w:szCs w:val="21"/>
                <w:lang w:eastAsia="zh-CN"/>
              </w:rPr>
              <w:t>（</w:t>
            </w:r>
            <w:r>
              <w:rPr>
                <w:rFonts w:hint="eastAsia" w:ascii="仿宋" w:hAnsi="仿宋" w:eastAsia="仿宋" w:cs="宋体"/>
                <w:b/>
                <w:bCs/>
                <w:color w:val="auto"/>
                <w:kern w:val="0"/>
                <w:szCs w:val="21"/>
              </w:rPr>
              <w:t>训</w:t>
            </w:r>
            <w:r>
              <w:rPr>
                <w:rFonts w:hint="eastAsia" w:ascii="仿宋" w:hAnsi="仿宋" w:eastAsia="仿宋" w:cs="宋体"/>
                <w:b/>
                <w:bCs/>
                <w:color w:val="auto"/>
                <w:kern w:val="0"/>
                <w:szCs w:val="21"/>
                <w:lang w:eastAsia="zh-CN"/>
              </w:rPr>
              <w:t>）</w:t>
            </w:r>
            <w:r>
              <w:rPr>
                <w:rFonts w:hint="eastAsia" w:ascii="仿宋" w:hAnsi="仿宋" w:eastAsia="仿宋" w:cs="宋体"/>
                <w:b/>
                <w:bCs/>
                <w:color w:val="auto"/>
                <w:kern w:val="0"/>
                <w:szCs w:val="21"/>
                <w:lang w:val="en-US" w:eastAsia="zh-CN"/>
              </w:rPr>
              <w:t>任务</w:t>
            </w:r>
            <w:r>
              <w:rPr>
                <w:rFonts w:hint="eastAsia" w:ascii="仿宋" w:hAnsi="仿宋" w:eastAsia="仿宋" w:cs="宋体"/>
                <w:b/>
                <w:bCs/>
                <w:color w:val="auto"/>
                <w:kern w:val="0"/>
                <w:szCs w:val="21"/>
              </w:rPr>
              <w:t>落实情况</w:t>
            </w:r>
          </w:p>
        </w:tc>
        <w:tc>
          <w:tcPr>
            <w:tcW w:w="735" w:type="dxa"/>
            <w:tcBorders>
              <w:tl2br w:val="nil"/>
              <w:tr2bl w:val="nil"/>
            </w:tcBorders>
            <w:noWrap w:val="0"/>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2</w:t>
            </w:r>
          </w:p>
        </w:tc>
        <w:tc>
          <w:tcPr>
            <w:tcW w:w="5183" w:type="dxa"/>
            <w:tcBorders>
              <w:tl2br w:val="nil"/>
              <w:tr2bl w:val="nil"/>
            </w:tcBorders>
            <w:noWrap w:val="0"/>
            <w:vAlign w:val="center"/>
          </w:tcPr>
          <w:p>
            <w:pPr>
              <w:widowControl/>
              <w:jc w:val="left"/>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根据共建专业要求，积极开展</w:t>
            </w:r>
            <w:r>
              <w:rPr>
                <w:rFonts w:hint="eastAsia" w:ascii="仿宋" w:hAnsi="仿宋" w:eastAsia="仿宋" w:cs="宋体"/>
                <w:color w:val="auto"/>
                <w:kern w:val="0"/>
                <w:szCs w:val="21"/>
              </w:rPr>
              <w:t>校外实习基地建设</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校外实习基地总数达标（当年毕业生总数/实习基地总数≤15），</w:t>
            </w:r>
            <w:r>
              <w:rPr>
                <w:rFonts w:hint="eastAsia" w:ascii="仿宋" w:hAnsi="仿宋" w:eastAsia="仿宋" w:cs="宋体"/>
                <w:color w:val="auto"/>
                <w:kern w:val="0"/>
                <w:szCs w:val="21"/>
              </w:rPr>
              <w:t>组织</w:t>
            </w:r>
            <w:r>
              <w:rPr>
                <w:rFonts w:hint="eastAsia" w:ascii="仿宋" w:hAnsi="仿宋" w:eastAsia="仿宋" w:cs="宋体"/>
                <w:color w:val="auto"/>
                <w:kern w:val="0"/>
                <w:szCs w:val="21"/>
                <w:lang w:val="en-US" w:eastAsia="zh-CN"/>
              </w:rPr>
              <w:t>落实学年度内共建</w:t>
            </w:r>
            <w:r>
              <w:rPr>
                <w:rFonts w:hint="eastAsia" w:ascii="仿宋" w:hAnsi="仿宋" w:eastAsia="仿宋" w:cs="宋体"/>
                <w:color w:val="auto"/>
                <w:kern w:val="0"/>
                <w:szCs w:val="21"/>
              </w:rPr>
              <w:t>专业学生</w:t>
            </w:r>
            <w:r>
              <w:rPr>
                <w:rFonts w:hint="eastAsia" w:ascii="仿宋" w:hAnsi="仿宋" w:eastAsia="仿宋" w:cs="宋体"/>
                <w:color w:val="auto"/>
                <w:kern w:val="0"/>
                <w:szCs w:val="21"/>
                <w:lang w:val="en-US" w:eastAsia="zh-CN"/>
              </w:rPr>
              <w:t>校外实习（训）、顶岗实习教学任务，无安全责任事故</w:t>
            </w:r>
            <w:r>
              <w:rPr>
                <w:rFonts w:hint="eastAsia" w:ascii="仿宋" w:hAnsi="仿宋" w:eastAsia="仿宋" w:cs="宋体"/>
                <w:color w:val="auto"/>
                <w:kern w:val="0"/>
                <w:szCs w:val="21"/>
              </w:rPr>
              <w:t>。</w:t>
            </w:r>
            <w:r>
              <w:rPr>
                <w:rFonts w:hint="eastAsia" w:ascii="仿宋" w:hAnsi="仿宋" w:eastAsia="仿宋" w:cs="宋体"/>
                <w:color w:val="auto"/>
                <w:kern w:val="0"/>
                <w:szCs w:val="21"/>
                <w:lang w:val="en-US" w:eastAsia="zh-CN"/>
              </w:rPr>
              <w:t>在学校组织的校外实习基地现场考察中，评价为中等及以上。</w:t>
            </w:r>
          </w:p>
        </w:tc>
        <w:tc>
          <w:tcPr>
            <w:tcW w:w="2400" w:type="dxa"/>
            <w:tcBorders>
              <w:tl2br w:val="nil"/>
              <w:tr2bl w:val="nil"/>
            </w:tcBorders>
            <w:noWrap w:val="0"/>
            <w:vAlign w:val="center"/>
          </w:tcPr>
          <w:p>
            <w:pPr>
              <w:rPr>
                <w:rFonts w:hint="default" w:eastAsia="宋体"/>
                <w:color w:val="auto"/>
                <w:lang w:val="en-US" w:eastAsia="zh-CN"/>
              </w:rPr>
            </w:pPr>
            <w:r>
              <w:rPr>
                <w:rFonts w:hint="eastAsia" w:ascii="仿宋" w:hAnsi="仿宋" w:eastAsia="仿宋" w:cs="宋体"/>
                <w:color w:val="auto"/>
                <w:kern w:val="0"/>
                <w:szCs w:val="21"/>
                <w:lang w:val="en-US" w:eastAsia="zh-CN"/>
              </w:rPr>
              <w:t>查阅教务处校外实习基地统计表、实习计划表、顶岗实习实施计划安排表、校外实习检查工作通报等。</w:t>
            </w:r>
          </w:p>
        </w:tc>
        <w:tc>
          <w:tcPr>
            <w:tcW w:w="3856" w:type="dxa"/>
            <w:tcBorders>
              <w:tl2br w:val="nil"/>
              <w:tr2bl w:val="nil"/>
            </w:tcBorders>
            <w:noWrap w:val="0"/>
            <w:vAlign w:val="center"/>
          </w:tcPr>
          <w:p>
            <w:pPr>
              <w:widowControl/>
              <w:jc w:val="left"/>
              <w:rPr>
                <w:rFonts w:hint="default" w:ascii="仿宋" w:hAnsi="仿宋" w:eastAsia="仿宋" w:cs="宋体"/>
                <w:color w:val="auto"/>
                <w:kern w:val="0"/>
                <w:sz w:val="24"/>
                <w:szCs w:val="24"/>
                <w:lang w:val="en-US"/>
              </w:rPr>
            </w:pPr>
            <w:r>
              <w:rPr>
                <w:rFonts w:hint="eastAsia" w:ascii="仿宋" w:hAnsi="仿宋" w:eastAsia="仿宋" w:cs="宋体"/>
                <w:color w:val="auto"/>
                <w:kern w:val="0"/>
                <w:sz w:val="21"/>
                <w:szCs w:val="21"/>
                <w:lang w:val="en-US" w:eastAsia="zh-CN" w:bidi="ar-SA"/>
              </w:rPr>
              <w:t>每年7月初统计当学年度情况。量化指标不达标、实习教学任务未按要求落实或发生安全责任事故，直接扣完。企业校外实习基地在学校组织的校外实习基地巡查中获通报表扬的，1例奖1分。</w:t>
            </w:r>
            <w:r>
              <w:rPr>
                <w:rFonts w:hint="eastAsia" w:ascii="仿宋" w:hAnsi="仿宋" w:eastAsia="仿宋" w:cs="宋体"/>
                <w:color w:val="auto"/>
                <w:kern w:val="0"/>
                <w:szCs w:val="21"/>
                <w:highlight w:val="none"/>
                <w:lang w:val="en-US" w:eastAsia="zh-CN"/>
              </w:rPr>
              <w:t>奖励累计不超过本项指标总分（2分）。</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vMerge w:val="restart"/>
            <w:tcBorders>
              <w:tl2br w:val="nil"/>
              <w:tr2bl w:val="nil"/>
            </w:tcBorders>
            <w:noWrap w:val="0"/>
            <w:vAlign w:val="center"/>
          </w:tcPr>
          <w:p>
            <w:pPr>
              <w:widowControl/>
              <w:jc w:val="left"/>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5教育教学成效（20分）</w:t>
            </w:r>
          </w:p>
        </w:tc>
        <w:tc>
          <w:tcPr>
            <w:tcW w:w="1620" w:type="dxa"/>
            <w:tcBorders>
              <w:tl2br w:val="nil"/>
              <w:tr2bl w:val="nil"/>
            </w:tcBorders>
            <w:noWrap w:val="0"/>
            <w:vAlign w:val="center"/>
          </w:tcPr>
          <w:p>
            <w:pPr>
              <w:widowControl/>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5.1招生宣传</w:t>
            </w:r>
          </w:p>
        </w:tc>
        <w:tc>
          <w:tcPr>
            <w:tcW w:w="735" w:type="dxa"/>
            <w:tcBorders>
              <w:tl2br w:val="nil"/>
              <w:tr2bl w:val="nil"/>
            </w:tcBorders>
            <w:noWrap w:val="0"/>
            <w:vAlign w:val="center"/>
          </w:tcPr>
          <w:p>
            <w:pPr>
              <w:widowControl/>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5183" w:type="dxa"/>
            <w:tcBorders>
              <w:tl2br w:val="nil"/>
              <w:tr2bl w:val="nil"/>
            </w:tcBorders>
            <w:noWrap w:val="0"/>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企业根据学校每年的招生宣传政策，调动企业资源安排专人参加招生宣传工作。</w:t>
            </w:r>
          </w:p>
        </w:tc>
        <w:tc>
          <w:tcPr>
            <w:tcW w:w="2400" w:type="dxa"/>
            <w:tcBorders>
              <w:tl2br w:val="nil"/>
              <w:tr2bl w:val="nil"/>
            </w:tcBorders>
            <w:noWrap w:val="0"/>
            <w:vAlign w:val="center"/>
          </w:tcPr>
          <w:p>
            <w:pPr>
              <w:widowControl/>
              <w:rPr>
                <w:rFonts w:hint="default" w:ascii="宋体" w:hAnsi="宋体" w:eastAsia="宋体" w:cs="宋体"/>
                <w:color w:val="auto"/>
                <w:kern w:val="0"/>
                <w:sz w:val="22"/>
                <w:lang w:val="en-US" w:eastAsia="zh-CN"/>
              </w:rPr>
            </w:pPr>
            <w:r>
              <w:rPr>
                <w:rFonts w:hint="eastAsia" w:ascii="仿宋" w:hAnsi="仿宋" w:eastAsia="仿宋" w:cs="宋体"/>
                <w:color w:val="auto"/>
                <w:kern w:val="0"/>
                <w:szCs w:val="21"/>
                <w:lang w:val="en-US" w:eastAsia="zh-CN"/>
              </w:rPr>
              <w:t>提供支撑材料。</w:t>
            </w:r>
          </w:p>
        </w:tc>
        <w:tc>
          <w:tcPr>
            <w:tcW w:w="3856" w:type="dxa"/>
            <w:tcBorders>
              <w:tl2br w:val="nil"/>
              <w:tr2bl w:val="nil"/>
            </w:tcBorders>
            <w:noWrap w:val="0"/>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人员不到位或者招生宣传中发生虚假宣传等责任事故，直接扣完。</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982" w:type="dxa"/>
            <w:vMerge w:val="continue"/>
            <w:tcBorders>
              <w:tl2br w:val="nil"/>
              <w:tr2bl w:val="nil"/>
            </w:tcBorders>
            <w:noWrap w:val="0"/>
            <w:vAlign w:val="center"/>
          </w:tcPr>
          <w:p>
            <w:pPr>
              <w:widowControl/>
              <w:jc w:val="left"/>
              <w:rPr>
                <w:rFonts w:hint="eastAsia" w:ascii="仿宋" w:hAnsi="仿宋" w:eastAsia="仿宋" w:cs="宋体"/>
                <w:b/>
                <w:bCs/>
                <w:color w:val="auto"/>
                <w:kern w:val="0"/>
                <w:szCs w:val="21"/>
              </w:rPr>
            </w:pPr>
          </w:p>
        </w:tc>
        <w:tc>
          <w:tcPr>
            <w:tcW w:w="1620" w:type="dxa"/>
            <w:tcBorders>
              <w:tl2br w:val="nil"/>
              <w:tr2bl w:val="nil"/>
            </w:tcBorders>
            <w:noWrap w:val="0"/>
            <w:vAlign w:val="center"/>
          </w:tcPr>
          <w:p>
            <w:pPr>
              <w:widowControl/>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5.2</w:t>
            </w:r>
            <w:r>
              <w:rPr>
                <w:rFonts w:hint="eastAsia" w:ascii="仿宋" w:hAnsi="仿宋" w:eastAsia="仿宋" w:cs="宋体"/>
                <w:b/>
                <w:bCs/>
                <w:color w:val="auto"/>
                <w:kern w:val="0"/>
                <w:szCs w:val="21"/>
              </w:rPr>
              <w:t>创新创业教育</w:t>
            </w:r>
            <w:r>
              <w:rPr>
                <w:rFonts w:hint="eastAsia" w:ascii="仿宋" w:hAnsi="仿宋" w:eastAsia="仿宋" w:cs="宋体"/>
                <w:b/>
                <w:bCs/>
                <w:color w:val="auto"/>
                <w:kern w:val="0"/>
                <w:szCs w:val="21"/>
                <w:lang w:val="en-US" w:eastAsia="zh-CN"/>
              </w:rPr>
              <w:t>及学科竞赛指导</w:t>
            </w:r>
          </w:p>
        </w:tc>
        <w:tc>
          <w:tcPr>
            <w:tcW w:w="735" w:type="dxa"/>
            <w:tcBorders>
              <w:tl2br w:val="nil"/>
              <w:tr2bl w:val="nil"/>
            </w:tcBorders>
            <w:noWrap w:val="0"/>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4</w:t>
            </w:r>
          </w:p>
        </w:tc>
        <w:tc>
          <w:tcPr>
            <w:tcW w:w="5183" w:type="dxa"/>
            <w:tcBorders>
              <w:tl2br w:val="nil"/>
              <w:tr2bl w:val="nil"/>
            </w:tcBorders>
            <w:noWrap w:val="0"/>
            <w:vAlign w:val="center"/>
          </w:tcPr>
          <w:p>
            <w:pPr>
              <w:widowControl/>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每学年</w:t>
            </w:r>
            <w:r>
              <w:rPr>
                <w:rFonts w:hint="eastAsia" w:ascii="仿宋" w:hAnsi="仿宋" w:eastAsia="仿宋" w:cs="宋体"/>
                <w:color w:val="auto"/>
                <w:kern w:val="0"/>
                <w:szCs w:val="21"/>
              </w:rPr>
              <w:t>邀请企业专家为学生</w:t>
            </w:r>
            <w:r>
              <w:rPr>
                <w:rFonts w:hint="eastAsia" w:ascii="仿宋" w:hAnsi="仿宋" w:eastAsia="仿宋" w:cs="宋体"/>
                <w:color w:val="auto"/>
                <w:kern w:val="0"/>
                <w:szCs w:val="21"/>
                <w:lang w:val="en-US" w:eastAsia="zh-CN"/>
              </w:rPr>
              <w:t>开展</w:t>
            </w:r>
            <w:r>
              <w:rPr>
                <w:rFonts w:hint="eastAsia" w:ascii="仿宋" w:hAnsi="仿宋" w:eastAsia="仿宋" w:cs="宋体"/>
                <w:color w:val="auto"/>
                <w:kern w:val="0"/>
                <w:szCs w:val="21"/>
              </w:rPr>
              <w:t>不少于</w:t>
            </w:r>
            <w:r>
              <w:rPr>
                <w:rFonts w:ascii="仿宋" w:hAnsi="仿宋" w:eastAsia="仿宋" w:cs="宋体"/>
                <w:color w:val="auto"/>
                <w:kern w:val="0"/>
                <w:szCs w:val="21"/>
              </w:rPr>
              <w:t>1</w:t>
            </w:r>
            <w:r>
              <w:rPr>
                <w:rFonts w:hint="eastAsia" w:ascii="仿宋" w:hAnsi="仿宋" w:eastAsia="仿宋" w:cs="宋体"/>
                <w:color w:val="auto"/>
                <w:kern w:val="0"/>
                <w:szCs w:val="21"/>
              </w:rPr>
              <w:t>次创新创业指导讲座</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组织企业教师</w:t>
            </w:r>
            <w:r>
              <w:rPr>
                <w:rFonts w:hint="eastAsia" w:ascii="仿宋" w:hAnsi="仿宋" w:eastAsia="仿宋" w:cs="宋体"/>
                <w:color w:val="auto"/>
                <w:kern w:val="0"/>
                <w:szCs w:val="21"/>
              </w:rPr>
              <w:t>指导学生</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含非共建班</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参加学校认可的学科竞赛</w:t>
            </w:r>
            <w:r>
              <w:rPr>
                <w:rFonts w:hint="eastAsia" w:ascii="仿宋" w:hAnsi="仿宋" w:eastAsia="仿宋" w:cs="宋体"/>
                <w:color w:val="auto"/>
                <w:kern w:val="0"/>
                <w:szCs w:val="21"/>
                <w:lang w:val="en-US" w:eastAsia="zh-CN"/>
              </w:rPr>
              <w:t>活动，参与学生覆盖面不少于共建专业学生总数的10%，学年度获省级三等奖及以上人次不低于共建专业学生总数的2%。</w:t>
            </w:r>
          </w:p>
        </w:tc>
        <w:tc>
          <w:tcPr>
            <w:tcW w:w="2400" w:type="dxa"/>
            <w:tcBorders>
              <w:tl2br w:val="nil"/>
              <w:tr2bl w:val="nil"/>
            </w:tcBorders>
            <w:noWrap w:val="0"/>
            <w:vAlign w:val="center"/>
          </w:tcPr>
          <w:p>
            <w:pPr>
              <w:widowControl/>
              <w:rPr>
                <w:rFonts w:hint="eastAsia" w:ascii="宋体" w:hAnsi="宋体" w:eastAsia="仿宋" w:cs="宋体"/>
                <w:color w:val="auto"/>
                <w:kern w:val="0"/>
                <w:sz w:val="22"/>
                <w:szCs w:val="22"/>
                <w:lang w:val="en-US" w:eastAsia="zh-CN" w:bidi="ar-SA"/>
              </w:rPr>
            </w:pPr>
            <w:r>
              <w:rPr>
                <w:rFonts w:hint="eastAsia" w:ascii="仿宋" w:hAnsi="仿宋" w:eastAsia="仿宋" w:cs="宋体"/>
                <w:color w:val="auto"/>
                <w:kern w:val="0"/>
                <w:szCs w:val="21"/>
              </w:rPr>
              <w:t>提供支撑材料</w:t>
            </w:r>
            <w:r>
              <w:rPr>
                <w:rFonts w:hint="eastAsia" w:ascii="仿宋" w:hAnsi="仿宋" w:eastAsia="仿宋" w:cs="宋体"/>
                <w:color w:val="auto"/>
                <w:kern w:val="0"/>
                <w:szCs w:val="21"/>
                <w:lang w:eastAsia="zh-CN"/>
              </w:rPr>
              <w:t>。</w:t>
            </w:r>
          </w:p>
        </w:tc>
        <w:tc>
          <w:tcPr>
            <w:tcW w:w="38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获奖人数低于1%或其它量化指标不达标的，直接扣完；1%≤获奖人数＜2%，扣2分。企业教师指导学生学科竞赛获学校重点项目的省级一等奖及以上的，1例奖2分，累计获奖人数占比超50%的，奖2分，超100%的，奖4分。奖励分数累计不超过本项总分（4分）。</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982" w:type="dxa"/>
            <w:vMerge w:val="continue"/>
            <w:tcBorders>
              <w:tl2br w:val="nil"/>
              <w:tr2bl w:val="nil"/>
            </w:tcBorders>
            <w:noWrap w:val="0"/>
            <w:vAlign w:val="center"/>
          </w:tcPr>
          <w:p>
            <w:pPr>
              <w:widowControl/>
              <w:jc w:val="left"/>
              <w:rPr>
                <w:rFonts w:hint="eastAsia" w:ascii="仿宋" w:hAnsi="仿宋" w:eastAsia="仿宋" w:cs="宋体"/>
                <w:b/>
                <w:bCs/>
                <w:color w:val="auto"/>
                <w:kern w:val="0"/>
                <w:szCs w:val="21"/>
              </w:rPr>
            </w:pPr>
          </w:p>
        </w:tc>
        <w:tc>
          <w:tcPr>
            <w:tcW w:w="1620" w:type="dxa"/>
            <w:tcBorders>
              <w:tl2br w:val="nil"/>
              <w:tr2bl w:val="nil"/>
            </w:tcBorders>
            <w:noWrap w:val="0"/>
            <w:vAlign w:val="center"/>
          </w:tcPr>
          <w:p>
            <w:pPr>
              <w:widowControl/>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5.3</w:t>
            </w:r>
            <w:r>
              <w:rPr>
                <w:rFonts w:hint="eastAsia" w:ascii="仿宋" w:hAnsi="仿宋" w:eastAsia="仿宋" w:cs="宋体"/>
                <w:b/>
                <w:bCs/>
                <w:color w:val="auto"/>
                <w:kern w:val="0"/>
                <w:szCs w:val="21"/>
              </w:rPr>
              <w:t>学生职业素质培养</w:t>
            </w:r>
          </w:p>
        </w:tc>
        <w:tc>
          <w:tcPr>
            <w:tcW w:w="735" w:type="dxa"/>
            <w:tcBorders>
              <w:tl2br w:val="nil"/>
              <w:tr2bl w:val="nil"/>
            </w:tcBorders>
            <w:noWrap w:val="0"/>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4</w:t>
            </w:r>
          </w:p>
        </w:tc>
        <w:tc>
          <w:tcPr>
            <w:tcW w:w="5183" w:type="dxa"/>
            <w:tcBorders>
              <w:tl2br w:val="nil"/>
              <w:tr2bl w:val="nil"/>
            </w:tcBorders>
            <w:noWrap w:val="0"/>
            <w:vAlign w:val="center"/>
          </w:tcPr>
          <w:p>
            <w:pPr>
              <w:widowControl/>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highlight w:val="none"/>
                <w:lang w:val="en-US" w:eastAsia="zh-CN"/>
              </w:rPr>
              <w:t>配备一定数量的职业素养指导教师，</w:t>
            </w:r>
            <w:r>
              <w:rPr>
                <w:rFonts w:hint="eastAsia" w:ascii="仿宋" w:hAnsi="仿宋" w:eastAsia="仿宋" w:cs="宋体"/>
                <w:color w:val="auto"/>
                <w:kern w:val="0"/>
                <w:szCs w:val="21"/>
              </w:rPr>
              <w:t>组织开展新生职业素质摸底初评（初评需在新生入校八周内完成），撰写分析报告，以班级为单位明确学生素质短板</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组织开展在校生职业素质提升追踪评价，每学年以班级为单位明确学生素质提升情况</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以班级为单位，按照评价结果制定、修订职业素质课程实施方案，有针对性地提升学生职业素质</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年度内组织开展</w:t>
            </w:r>
            <w:r>
              <w:rPr>
                <w:rFonts w:ascii="仿宋" w:hAnsi="仿宋" w:eastAsia="仿宋" w:cs="宋体"/>
                <w:color w:val="auto"/>
                <w:kern w:val="0"/>
                <w:szCs w:val="21"/>
              </w:rPr>
              <w:t>8</w:t>
            </w:r>
            <w:r>
              <w:rPr>
                <w:rFonts w:hint="eastAsia" w:ascii="仿宋" w:hAnsi="仿宋" w:eastAsia="仿宋" w:cs="宋体"/>
                <w:color w:val="auto"/>
                <w:kern w:val="0"/>
                <w:szCs w:val="21"/>
              </w:rPr>
              <w:t>次以上学生职业素质拓展活动</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提供免费的职业技能证书培训，学生自愿参加，考证费用按照国家标准由学生负担。配合学校开展年度大学生职业规划大赛，安排职业素养导师指导学生参赛，派出企业HR担任校赛评委，或参与赛事冠名。</w:t>
            </w:r>
          </w:p>
        </w:tc>
        <w:tc>
          <w:tcPr>
            <w:tcW w:w="2400" w:type="dxa"/>
            <w:tcBorders>
              <w:tl2br w:val="nil"/>
              <w:tr2bl w:val="nil"/>
            </w:tcBorders>
            <w:noWrap w:val="0"/>
            <w:vAlign w:val="center"/>
          </w:tcPr>
          <w:p>
            <w:pPr>
              <w:widowControl/>
              <w:rPr>
                <w:rFonts w:hint="eastAsia" w:ascii="仿宋" w:hAnsi="仿宋" w:eastAsia="仿宋" w:cs="宋体"/>
                <w:b/>
                <w:bCs/>
                <w:color w:val="auto"/>
                <w:kern w:val="0"/>
                <w:sz w:val="21"/>
                <w:szCs w:val="21"/>
                <w:lang w:val="en-US" w:eastAsia="zh-CN" w:bidi="ar-SA"/>
              </w:rPr>
            </w:pPr>
            <w:r>
              <w:rPr>
                <w:rFonts w:hint="eastAsia" w:ascii="仿宋" w:hAnsi="仿宋" w:eastAsia="仿宋" w:cs="宋体"/>
                <w:color w:val="auto"/>
                <w:kern w:val="0"/>
                <w:szCs w:val="21"/>
              </w:rPr>
              <w:t>提供</w:t>
            </w:r>
            <w:r>
              <w:rPr>
                <w:rFonts w:hint="eastAsia" w:ascii="仿宋" w:hAnsi="仿宋" w:eastAsia="仿宋" w:cs="宋体"/>
                <w:color w:val="auto"/>
                <w:kern w:val="0"/>
                <w:szCs w:val="21"/>
                <w:lang w:val="en-US" w:eastAsia="zh-CN"/>
              </w:rPr>
              <w:t>活动开展</w:t>
            </w:r>
            <w:r>
              <w:rPr>
                <w:rFonts w:hint="eastAsia" w:ascii="仿宋" w:hAnsi="仿宋" w:eastAsia="仿宋" w:cs="宋体"/>
                <w:color w:val="auto"/>
                <w:kern w:val="0"/>
                <w:szCs w:val="21"/>
              </w:rPr>
              <w:t>支撑材料</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提供经学院校企办签章认可的职业技能培训参训统计表、获证统计表；职业规划大赛参赛活动资料或</w:t>
            </w:r>
            <w:r>
              <w:rPr>
                <w:rFonts w:hint="eastAsia" w:ascii="仿宋" w:hAnsi="仿宋" w:eastAsia="仿宋" w:cs="宋体"/>
                <w:color w:val="auto"/>
                <w:kern w:val="0"/>
                <w:szCs w:val="21"/>
                <w:lang w:eastAsia="zh-CN"/>
              </w:rPr>
              <w:t>赛事相关图片。</w:t>
            </w:r>
          </w:p>
        </w:tc>
        <w:tc>
          <w:tcPr>
            <w:tcW w:w="3856" w:type="dxa"/>
            <w:tcBorders>
              <w:tl2br w:val="nil"/>
              <w:tr2bl w:val="nil"/>
            </w:tcBorders>
            <w:noWrap w:val="0"/>
            <w:vAlign w:val="center"/>
          </w:tcPr>
          <w:p>
            <w:pPr>
              <w:widowControl/>
              <w:jc w:val="left"/>
              <w:rPr>
                <w:rFonts w:hint="default" w:ascii="仿宋" w:hAnsi="仿宋" w:eastAsia="仿宋" w:cs="宋体"/>
                <w:color w:val="auto"/>
                <w:kern w:val="0"/>
                <w:sz w:val="24"/>
                <w:szCs w:val="24"/>
                <w:highlight w:val="yellow"/>
                <w:lang w:val="en-US" w:eastAsia="zh-CN" w:bidi="ar-SA"/>
              </w:rPr>
            </w:pPr>
            <w:r>
              <w:rPr>
                <w:rFonts w:hint="eastAsia" w:ascii="仿宋" w:hAnsi="仿宋" w:eastAsia="仿宋" w:cs="宋体"/>
                <w:color w:val="auto"/>
                <w:kern w:val="0"/>
                <w:sz w:val="21"/>
                <w:szCs w:val="21"/>
                <w:lang w:val="en-US" w:eastAsia="zh-CN" w:bidi="ar-SA"/>
              </w:rPr>
              <w:t>定量指标不达标直接扣完；支撑材料不完整，1例扣1分。企业提供免费职业技能证书培训，参训学生比例超过共建专业学生总数的5%，或获得证书比例超过共建班学生总数的1%，奖2分；被学校评为职业规划大赛优秀组织单位，奖2分。奖励分数累计不超过本项总分（4分）。</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82" w:type="dxa"/>
            <w:vMerge w:val="continue"/>
            <w:tcBorders>
              <w:tl2br w:val="nil"/>
              <w:tr2bl w:val="nil"/>
            </w:tcBorders>
            <w:noWrap w:val="0"/>
            <w:vAlign w:val="center"/>
          </w:tcPr>
          <w:p>
            <w:pPr>
              <w:widowControl/>
              <w:jc w:val="left"/>
              <w:rPr>
                <w:rFonts w:hint="eastAsia" w:ascii="仿宋" w:hAnsi="仿宋" w:eastAsia="仿宋" w:cs="宋体"/>
                <w:b/>
                <w:bCs/>
                <w:color w:val="auto"/>
                <w:kern w:val="0"/>
                <w:szCs w:val="21"/>
              </w:rPr>
            </w:pPr>
          </w:p>
        </w:tc>
        <w:tc>
          <w:tcPr>
            <w:tcW w:w="1620" w:type="dxa"/>
            <w:tcBorders>
              <w:tl2br w:val="nil"/>
              <w:tr2bl w:val="nil"/>
            </w:tcBorders>
            <w:noWrap w:val="0"/>
            <w:vAlign w:val="center"/>
          </w:tcPr>
          <w:p>
            <w:pPr>
              <w:widowControl/>
              <w:rPr>
                <w:rFonts w:hint="eastAsia"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5.4</w:t>
            </w:r>
            <w:r>
              <w:rPr>
                <w:rFonts w:hint="eastAsia" w:ascii="仿宋" w:hAnsi="仿宋" w:eastAsia="仿宋" w:cs="宋体"/>
                <w:b/>
                <w:bCs/>
                <w:color w:val="auto"/>
                <w:kern w:val="0"/>
                <w:szCs w:val="21"/>
              </w:rPr>
              <w:t>就业质量</w:t>
            </w:r>
          </w:p>
        </w:tc>
        <w:tc>
          <w:tcPr>
            <w:tcW w:w="735" w:type="dxa"/>
            <w:tcBorders>
              <w:tl2br w:val="nil"/>
              <w:tr2bl w:val="nil"/>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10</w:t>
            </w:r>
          </w:p>
        </w:tc>
        <w:tc>
          <w:tcPr>
            <w:tcW w:w="5183" w:type="dxa"/>
            <w:tcBorders>
              <w:tl2br w:val="nil"/>
              <w:tr2bl w:val="nil"/>
            </w:tcBorders>
            <w:noWrap w:val="0"/>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为毕业班学生提供专业对口的优秀就业岗位，就业岗位数量为应届毕业生总数的</w:t>
            </w:r>
            <w:r>
              <w:rPr>
                <w:rFonts w:ascii="仿宋" w:hAnsi="仿宋" w:eastAsia="仿宋" w:cs="宋体"/>
                <w:color w:val="auto"/>
                <w:kern w:val="0"/>
                <w:szCs w:val="21"/>
              </w:rPr>
              <w:t>1.2</w:t>
            </w:r>
            <w:r>
              <w:rPr>
                <w:rFonts w:hint="eastAsia" w:ascii="仿宋" w:hAnsi="仿宋" w:eastAsia="仿宋" w:cs="宋体"/>
                <w:color w:val="auto"/>
                <w:kern w:val="0"/>
                <w:szCs w:val="21"/>
              </w:rPr>
              <w:t>倍以上</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每年配合学院组织</w:t>
            </w:r>
            <w:r>
              <w:rPr>
                <w:rFonts w:hint="eastAsia" w:ascii="仿宋" w:hAnsi="仿宋" w:eastAsia="仿宋" w:cs="宋体"/>
                <w:color w:val="auto"/>
                <w:kern w:val="0"/>
                <w:szCs w:val="21"/>
                <w:lang w:val="en-US" w:eastAsia="zh-CN"/>
              </w:rPr>
              <w:t>共建</w:t>
            </w:r>
            <w:r>
              <w:rPr>
                <w:rFonts w:hint="eastAsia" w:ascii="仿宋" w:hAnsi="仿宋" w:eastAsia="仿宋" w:cs="宋体"/>
                <w:color w:val="auto"/>
                <w:kern w:val="0"/>
                <w:szCs w:val="21"/>
              </w:rPr>
              <w:t>专业</w:t>
            </w:r>
            <w:r>
              <w:rPr>
                <w:rFonts w:hint="eastAsia" w:ascii="仿宋" w:hAnsi="仿宋" w:eastAsia="仿宋" w:cs="宋体"/>
                <w:color w:val="auto"/>
                <w:kern w:val="0"/>
                <w:szCs w:val="21"/>
                <w:lang w:val="en-US" w:eastAsia="zh-CN"/>
              </w:rPr>
              <w:t>学生</w:t>
            </w:r>
            <w:r>
              <w:rPr>
                <w:rFonts w:hint="eastAsia" w:ascii="仿宋" w:hAnsi="仿宋" w:eastAsia="仿宋" w:cs="宋体"/>
                <w:color w:val="auto"/>
                <w:kern w:val="0"/>
                <w:szCs w:val="21"/>
              </w:rPr>
              <w:t>校园招聘会，</w:t>
            </w:r>
            <w:r>
              <w:rPr>
                <w:rFonts w:hint="eastAsia" w:ascii="仿宋" w:hAnsi="仿宋" w:eastAsia="仿宋" w:cs="宋体"/>
                <w:color w:val="auto"/>
                <w:kern w:val="0"/>
                <w:szCs w:val="21"/>
                <w:lang w:val="en-US" w:eastAsia="zh-CN"/>
              </w:rPr>
              <w:t>累计线上线下招聘</w:t>
            </w:r>
            <w:r>
              <w:rPr>
                <w:rFonts w:hint="eastAsia" w:ascii="仿宋" w:hAnsi="仿宋" w:eastAsia="仿宋" w:cs="宋体"/>
                <w:color w:val="auto"/>
                <w:kern w:val="0"/>
                <w:szCs w:val="21"/>
              </w:rPr>
              <w:t>企业不少于</w:t>
            </w:r>
            <w:r>
              <w:rPr>
                <w:rFonts w:ascii="仿宋" w:hAnsi="仿宋" w:eastAsia="仿宋" w:cs="宋体"/>
                <w:color w:val="auto"/>
                <w:kern w:val="0"/>
                <w:szCs w:val="21"/>
              </w:rPr>
              <w:t>30</w:t>
            </w:r>
            <w:r>
              <w:rPr>
                <w:rFonts w:hint="eastAsia" w:ascii="仿宋" w:hAnsi="仿宋" w:eastAsia="仿宋" w:cs="宋体"/>
                <w:color w:val="auto"/>
                <w:kern w:val="0"/>
                <w:szCs w:val="21"/>
              </w:rPr>
              <w:t>家，其中包含</w:t>
            </w:r>
            <w:r>
              <w:rPr>
                <w:rFonts w:ascii="仿宋" w:hAnsi="仿宋" w:eastAsia="仿宋" w:cs="宋体"/>
                <w:color w:val="auto"/>
                <w:kern w:val="0"/>
                <w:szCs w:val="21"/>
              </w:rPr>
              <w:t>5</w:t>
            </w:r>
            <w:r>
              <w:rPr>
                <w:rFonts w:hint="eastAsia" w:ascii="仿宋" w:hAnsi="仿宋" w:eastAsia="仿宋" w:cs="宋体"/>
                <w:color w:val="auto"/>
                <w:kern w:val="0"/>
                <w:szCs w:val="21"/>
              </w:rPr>
              <w:t>家以上大型企业，并有学生进入大型企业实习就业</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企业安排就业专员进行持续较好的就业指导工作，指导有方</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就业率明显高于普通班。</w:t>
            </w:r>
          </w:p>
        </w:tc>
        <w:tc>
          <w:tcPr>
            <w:tcW w:w="2400" w:type="dxa"/>
            <w:tcBorders>
              <w:tl2br w:val="nil"/>
              <w:tr2bl w:val="nil"/>
            </w:tcBorders>
            <w:noWrap w:val="0"/>
            <w:vAlign w:val="center"/>
          </w:tcPr>
          <w:p>
            <w:pPr>
              <w:widowControl/>
              <w:rPr>
                <w:rFonts w:hint="default" w:ascii="宋体" w:hAnsi="宋体" w:eastAsia="宋体" w:cs="宋体"/>
                <w:color w:val="auto"/>
                <w:kern w:val="0"/>
                <w:sz w:val="22"/>
                <w:lang w:val="en-US" w:eastAsia="zh-CN"/>
              </w:rPr>
            </w:pPr>
            <w:r>
              <w:rPr>
                <w:rFonts w:hint="eastAsia" w:ascii="仿宋" w:hAnsi="仿宋" w:eastAsia="仿宋" w:cs="宋体"/>
                <w:color w:val="auto"/>
                <w:kern w:val="0"/>
                <w:szCs w:val="21"/>
                <w:lang w:val="en-US" w:eastAsia="zh-CN"/>
              </w:rPr>
              <w:t>提供经学校校企办签章的校园招聘会统计表并附相关支撑材料、查阅招就处分专业就业率统计表。</w:t>
            </w:r>
          </w:p>
        </w:tc>
        <w:tc>
          <w:tcPr>
            <w:tcW w:w="3856" w:type="dxa"/>
            <w:tcBorders>
              <w:tl2br w:val="nil"/>
              <w:tr2bl w:val="nil"/>
            </w:tcBorders>
            <w:noWrap w:val="0"/>
            <w:vAlign w:val="center"/>
          </w:tcPr>
          <w:p>
            <w:pPr>
              <w:widowControl/>
              <w:jc w:val="left"/>
              <w:rPr>
                <w:rFonts w:hint="default" w:ascii="仿宋" w:hAnsi="仿宋" w:eastAsia="仿宋" w:cs="宋体"/>
                <w:color w:val="auto"/>
                <w:kern w:val="0"/>
                <w:sz w:val="24"/>
                <w:szCs w:val="24"/>
                <w:lang w:val="en-US" w:eastAsia="zh-CN" w:bidi="ar-SA"/>
              </w:rPr>
            </w:pPr>
            <w:r>
              <w:rPr>
                <w:rFonts w:hint="eastAsia" w:ascii="仿宋" w:hAnsi="仿宋" w:eastAsia="仿宋" w:cs="宋体"/>
                <w:color w:val="auto"/>
                <w:kern w:val="0"/>
                <w:sz w:val="21"/>
                <w:szCs w:val="21"/>
                <w:lang w:val="en-US" w:eastAsia="zh-CN" w:bidi="ar-SA"/>
              </w:rPr>
              <w:t>定量指标不达标，就业率和普通班无明显差异，直接扣完；支撑材料不完整，1例扣1分。就业率100%，1个专业奖5分。奖励累计不超过本项指标总分（10分）。</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82" w:type="dxa"/>
            <w:tcBorders>
              <w:tl2br w:val="nil"/>
              <w:tr2bl w:val="nil"/>
            </w:tcBorders>
            <w:noWrap w:val="0"/>
            <w:vAlign w:val="center"/>
          </w:tcPr>
          <w:p>
            <w:pPr>
              <w:widowControl/>
              <w:jc w:val="left"/>
              <w:rPr>
                <w:rFonts w:ascii="仿宋" w:hAnsi="仿宋" w:eastAsia="仿宋" w:cs="宋体"/>
                <w:b/>
                <w:bCs/>
                <w:color w:val="auto"/>
                <w:kern w:val="0"/>
                <w:szCs w:val="21"/>
              </w:rPr>
            </w:pPr>
            <w:r>
              <w:rPr>
                <w:rFonts w:hint="eastAsia" w:ascii="仿宋" w:hAnsi="仿宋" w:eastAsia="仿宋" w:cs="宋体"/>
                <w:b/>
                <w:bCs/>
                <w:color w:val="auto"/>
                <w:kern w:val="0"/>
                <w:szCs w:val="21"/>
                <w:lang w:val="en-US" w:eastAsia="zh-CN"/>
              </w:rPr>
              <w:t>6</w:t>
            </w:r>
            <w:r>
              <w:rPr>
                <w:rFonts w:hint="eastAsia" w:ascii="仿宋" w:hAnsi="仿宋" w:eastAsia="仿宋" w:cs="宋体"/>
                <w:b/>
                <w:bCs/>
                <w:color w:val="auto"/>
                <w:kern w:val="0"/>
                <w:szCs w:val="21"/>
              </w:rPr>
              <w:t>其他加分项（</w:t>
            </w:r>
            <w:r>
              <w:rPr>
                <w:rFonts w:ascii="仿宋" w:hAnsi="仿宋" w:eastAsia="仿宋" w:cs="宋体"/>
                <w:b/>
                <w:bCs/>
                <w:color w:val="auto"/>
                <w:kern w:val="0"/>
                <w:szCs w:val="21"/>
              </w:rPr>
              <w:t>5</w:t>
            </w:r>
            <w:r>
              <w:rPr>
                <w:rFonts w:hint="eastAsia" w:ascii="仿宋" w:hAnsi="仿宋" w:eastAsia="仿宋" w:cs="宋体"/>
                <w:b/>
                <w:bCs/>
                <w:color w:val="auto"/>
                <w:kern w:val="0"/>
                <w:szCs w:val="21"/>
              </w:rPr>
              <w:t>分）</w:t>
            </w:r>
          </w:p>
        </w:tc>
        <w:tc>
          <w:tcPr>
            <w:tcW w:w="1620" w:type="dxa"/>
            <w:tcBorders>
              <w:tl2br w:val="nil"/>
              <w:tr2bl w:val="nil"/>
            </w:tcBorders>
            <w:noWrap w:val="0"/>
            <w:vAlign w:val="center"/>
          </w:tcPr>
          <w:p>
            <w:pPr>
              <w:widowControl/>
              <w:rPr>
                <w:rFonts w:ascii="仿宋" w:hAnsi="仿宋" w:eastAsia="仿宋" w:cs="宋体"/>
                <w:b/>
                <w:bCs/>
                <w:color w:val="auto"/>
                <w:kern w:val="0"/>
                <w:szCs w:val="21"/>
              </w:rPr>
            </w:pPr>
            <w:r>
              <w:rPr>
                <w:rFonts w:hint="eastAsia" w:ascii="仿宋" w:hAnsi="仿宋" w:eastAsia="仿宋" w:cs="宋体"/>
                <w:b/>
                <w:bCs/>
                <w:color w:val="auto"/>
                <w:kern w:val="0"/>
                <w:szCs w:val="21"/>
                <w:lang w:val="en-US" w:eastAsia="zh-CN"/>
              </w:rPr>
              <w:t>6.1</w:t>
            </w:r>
            <w:r>
              <w:rPr>
                <w:rFonts w:hint="eastAsia" w:ascii="仿宋" w:hAnsi="仿宋" w:eastAsia="仿宋" w:cs="宋体"/>
                <w:b/>
                <w:bCs/>
                <w:color w:val="auto"/>
                <w:kern w:val="0"/>
                <w:szCs w:val="21"/>
              </w:rPr>
              <w:t>非共建班合作拓展</w:t>
            </w:r>
          </w:p>
        </w:tc>
        <w:tc>
          <w:tcPr>
            <w:tcW w:w="735" w:type="dxa"/>
            <w:tcBorders>
              <w:tl2br w:val="nil"/>
              <w:tr2bl w:val="nil"/>
            </w:tcBorders>
            <w:noWrap w:val="0"/>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5</w:t>
            </w:r>
          </w:p>
        </w:tc>
        <w:tc>
          <w:tcPr>
            <w:tcW w:w="5183" w:type="dxa"/>
            <w:tcBorders>
              <w:tl2br w:val="nil"/>
              <w:tr2bl w:val="nil"/>
            </w:tcBorders>
            <w:noWrap w:val="0"/>
            <w:vAlign w:val="center"/>
          </w:tcPr>
          <w:p>
            <w:pPr>
              <w:widowControl/>
              <w:numPr>
                <w:ilvl w:val="0"/>
                <w:numId w:val="0"/>
              </w:numPr>
              <w:rPr>
                <w:rFonts w:ascii="仿宋" w:hAnsi="仿宋" w:eastAsia="仿宋" w:cs="宋体"/>
                <w:color w:val="auto"/>
                <w:kern w:val="0"/>
                <w:szCs w:val="21"/>
              </w:rPr>
            </w:pPr>
            <w:r>
              <w:rPr>
                <w:rFonts w:hint="eastAsia" w:ascii="仿宋" w:hAnsi="仿宋" w:eastAsia="仿宋" w:cs="宋体"/>
                <w:color w:val="auto"/>
                <w:kern w:val="0"/>
                <w:szCs w:val="21"/>
              </w:rPr>
              <w:t>针对非共建班开展就业讲座工作，并提供就业资源；承担普通班专业实习</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毕业论文（设计）指导、课程考试监考等教学任务</w:t>
            </w:r>
            <w:r>
              <w:rPr>
                <w:rFonts w:hint="eastAsia" w:ascii="仿宋" w:hAnsi="仿宋" w:eastAsia="仿宋" w:cs="宋体"/>
                <w:color w:val="auto"/>
                <w:kern w:val="0"/>
                <w:szCs w:val="21"/>
              </w:rPr>
              <w:t>。</w:t>
            </w:r>
          </w:p>
        </w:tc>
        <w:tc>
          <w:tcPr>
            <w:tcW w:w="2400" w:type="dxa"/>
            <w:tcBorders>
              <w:tl2br w:val="nil"/>
              <w:tr2bl w:val="nil"/>
            </w:tcBorders>
            <w:noWrap w:val="0"/>
            <w:vAlign w:val="center"/>
          </w:tcPr>
          <w:p>
            <w:pPr>
              <w:widowControl/>
              <w:rPr>
                <w:rFonts w:hint="eastAsia" w:ascii="仿宋" w:hAnsi="仿宋" w:eastAsia="仿宋" w:cs="宋体"/>
                <w:color w:val="auto"/>
                <w:kern w:val="0"/>
                <w:szCs w:val="21"/>
                <w:lang w:eastAsia="zh-CN"/>
              </w:rPr>
            </w:pPr>
            <w:r>
              <w:rPr>
                <w:rFonts w:hint="eastAsia" w:ascii="仿宋" w:hAnsi="仿宋" w:eastAsia="仿宋" w:cs="宋体"/>
                <w:color w:val="auto"/>
                <w:kern w:val="0"/>
                <w:szCs w:val="21"/>
              </w:rPr>
              <w:t>提供</w:t>
            </w:r>
            <w:r>
              <w:rPr>
                <w:rFonts w:hint="eastAsia" w:ascii="仿宋" w:hAnsi="仿宋" w:eastAsia="仿宋" w:cs="宋体"/>
                <w:color w:val="auto"/>
                <w:kern w:val="0"/>
                <w:szCs w:val="21"/>
                <w:lang w:val="en-US" w:eastAsia="zh-CN"/>
              </w:rPr>
              <w:t>经学院校企办签章认可的统计表并附相关</w:t>
            </w:r>
            <w:r>
              <w:rPr>
                <w:rFonts w:hint="eastAsia" w:ascii="仿宋" w:hAnsi="仿宋" w:eastAsia="仿宋" w:cs="宋体"/>
                <w:color w:val="auto"/>
                <w:kern w:val="0"/>
                <w:szCs w:val="21"/>
              </w:rPr>
              <w:t>支撑材料</w:t>
            </w:r>
            <w:r>
              <w:rPr>
                <w:rFonts w:hint="eastAsia" w:ascii="仿宋" w:hAnsi="仿宋" w:eastAsia="仿宋" w:cs="宋体"/>
                <w:color w:val="auto"/>
                <w:kern w:val="0"/>
                <w:szCs w:val="21"/>
                <w:lang w:eastAsia="zh-CN"/>
              </w:rPr>
              <w:t>。</w:t>
            </w:r>
          </w:p>
        </w:tc>
        <w:tc>
          <w:tcPr>
            <w:tcW w:w="3856" w:type="dxa"/>
            <w:tcBorders>
              <w:tl2br w:val="nil"/>
              <w:tr2bl w:val="nil"/>
            </w:tcBorders>
            <w:noWrap w:val="0"/>
            <w:vAlign w:val="center"/>
          </w:tcPr>
          <w:p>
            <w:pPr>
              <w:widowControl/>
              <w:jc w:val="left"/>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Cs w:val="21"/>
                <w:lang w:val="en-US" w:eastAsia="zh-CN"/>
              </w:rPr>
              <w:t>根据材料支撑力度加分。</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4776" w:type="dxa"/>
            <w:gridSpan w:val="6"/>
            <w:tcBorders>
              <w:tl2br w:val="nil"/>
              <w:tr2bl w:val="nil"/>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总  分</w:t>
            </w:r>
          </w:p>
        </w:tc>
        <w:tc>
          <w:tcPr>
            <w:tcW w:w="505" w:type="dxa"/>
            <w:tcBorders>
              <w:tl2br w:val="nil"/>
              <w:tr2bl w:val="nil"/>
            </w:tcBorders>
            <w:noWrap w:val="0"/>
            <w:vAlign w:val="center"/>
          </w:tcPr>
          <w:p>
            <w:pPr>
              <w:widowControl/>
              <w:jc w:val="center"/>
              <w:rPr>
                <w:rFonts w:ascii="仿宋" w:hAnsi="仿宋" w:eastAsia="仿宋" w:cs="宋体"/>
                <w:color w:val="auto"/>
                <w:kern w:val="0"/>
                <w:sz w:val="24"/>
                <w:szCs w:val="24"/>
              </w:rPr>
            </w:pPr>
          </w:p>
        </w:tc>
      </w:tr>
    </w:tbl>
    <w:p>
      <w:pPr>
        <w:rPr>
          <w:rFonts w:hint="default" w:eastAsia="宋体"/>
          <w:color w:val="auto"/>
          <w:lang w:val="en-US" w:eastAsia="zh-CN"/>
        </w:rPr>
      </w:pPr>
      <w:r>
        <w:rPr>
          <w:rFonts w:hint="eastAsia"/>
          <w:color w:val="auto"/>
          <w:lang w:val="en-US" w:eastAsia="zh-CN"/>
        </w:rPr>
        <w:t>备注：1.总分≥90分的，考核通过，学校按合同约定的时间点支付合作企业协同育人费；2.80分≤总分＜90分，暂缓通过，给予半年的整改期，经所在学院验收，报校企办复核通过后，支付合作企业剩下的协同育人费，减少该企业共建班下一年度的招生指标；3.总分＜80分，不通过，按不合格项目的比例扣除相应比例的协同育人费，停止招生1年，一年整改期后，经所在学院及校企办联合验收再确定下一年度招生指标或终止合作。</w:t>
      </w:r>
    </w:p>
    <w:p>
      <w:pPr>
        <w:wordWrap w:val="0"/>
        <w:spacing w:line="500" w:lineRule="exact"/>
        <w:jc w:val="right"/>
        <w:rPr>
          <w:rFonts w:hint="eastAsia" w:ascii="仿宋" w:hAnsi="仿宋" w:eastAsia="仿宋" w:cs="宋体"/>
          <w:b/>
          <w:color w:val="auto"/>
          <w:kern w:val="0"/>
          <w:szCs w:val="21"/>
          <w:lang w:val="en-US" w:eastAsia="zh-CN"/>
        </w:rPr>
      </w:pPr>
    </w:p>
    <w:p/>
    <w:sectPr>
      <w:pgSz w:w="16838" w:h="11906" w:orient="landscape"/>
      <w:pgMar w:top="1800" w:right="1440" w:bottom="1800" w:left="1440" w:header="851" w:footer="992" w:gutter="0"/>
      <w:pgBorders>
        <w:top w:val="none" w:sz="0" w:space="0"/>
        <w:left w:val="none" w:sz="0" w:space="0"/>
        <w:bottom w:val="none" w:sz="0" w:space="0"/>
        <w:right w:val="none" w:sz="0" w:space="0"/>
      </w:pgBorders>
      <w:pgNumType w:chapStyle="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22" w:firstLine="280" w:firstLineChars="100"/>
      <w:jc w:val="both"/>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460E7E58"/>
    <w:rsid w:val="460E7E58"/>
    <w:rsid w:val="515F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2024-05-27T09:22:00Z</dcterms:created>
  <dc:creator>玄之又玄</dc:creator>
  <cp:lastModifiedBy>玄之又玄</cp:lastModifiedBy>
  <dcterms:modified xsi:type="dcterms:W3CDTF">2024-05-27T09:27:57Z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E5C2B47A6C804AAF81AB5BF79AD9E873_13</vt:lpwstr>
  </property>
</Properties>
</file>