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auto"/>
        <w:jc w:val="center"/>
        <w:rPr>
          <w:rFonts w:ascii="华文中宋" w:hAnsi="华文中宋" w:eastAsia="华文中宋"/>
          <w:b/>
          <w:bCs/>
          <w:color w:val="FF0000"/>
          <w:spacing w:val="100"/>
          <w:w w:val="50"/>
          <w:kern w:val="96"/>
          <w:position w:val="-6"/>
          <w:sz w:val="108"/>
          <w:szCs w:val="108"/>
        </w:rPr>
      </w:pPr>
      <w:r>
        <w:rPr>
          <w:rFonts w:hint="eastAsia" w:ascii="华文中宋" w:hAnsi="华文中宋" w:eastAsia="华文中宋"/>
          <w:b/>
          <w:bCs/>
          <w:color w:val="FF0000"/>
          <w:spacing w:val="100"/>
          <w:w w:val="50"/>
          <w:kern w:val="96"/>
          <w:position w:val="-6"/>
          <w:sz w:val="108"/>
          <w:szCs w:val="108"/>
        </w:rPr>
        <w:t>武昌首义学院教务处文件</w:t>
      </w:r>
    </w:p>
    <w:p>
      <w:pPr>
        <w:spacing w:before="312" w:beforeLines="100" w:after="312" w:afterLines="100" w:line="240" w:lineRule="exact"/>
        <w:jc w:val="center"/>
        <w:rPr>
          <w:rFonts w:ascii="楷体_GB2312" w:eastAsia="楷体_GB2312"/>
          <w:bCs/>
          <w:color w:val="000000"/>
          <w:sz w:val="28"/>
          <w:szCs w:val="28"/>
        </w:rPr>
      </w:pPr>
      <w:r>
        <w:rPr>
          <w:rFonts w:hint="eastAsia" w:ascii="楷体_GB2312" w:eastAsia="楷体_GB2312"/>
          <w:bCs/>
          <w:color w:val="000000"/>
          <w:sz w:val="28"/>
          <w:szCs w:val="28"/>
        </w:rPr>
        <w:t>教务【20</w:t>
      </w:r>
      <w:r>
        <w:rPr>
          <w:rFonts w:ascii="楷体_GB2312" w:eastAsia="楷体_GB2312"/>
          <w:bCs/>
          <w:color w:val="000000"/>
          <w:sz w:val="28"/>
          <w:szCs w:val="28"/>
        </w:rPr>
        <w:t>2</w:t>
      </w:r>
      <w:r>
        <w:rPr>
          <w:rFonts w:hint="eastAsia" w:ascii="楷体_GB2312" w:eastAsia="楷体_GB2312"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楷体_GB2312" w:eastAsia="楷体_GB2312"/>
          <w:bCs/>
          <w:color w:val="000000"/>
          <w:sz w:val="28"/>
          <w:szCs w:val="28"/>
        </w:rPr>
        <w:t>】第</w:t>
      </w:r>
      <w:r>
        <w:rPr>
          <w:rFonts w:hint="eastAsia" w:ascii="楷体_GB2312" w:eastAsia="楷体_GB2312"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 w:ascii="楷体_GB2312" w:eastAsia="楷体_GB2312"/>
          <w:bCs/>
          <w:color w:val="000000"/>
          <w:sz w:val="28"/>
          <w:szCs w:val="28"/>
        </w:rPr>
        <w:t>号</w:t>
      </w:r>
    </w:p>
    <w:p>
      <w:pPr>
        <w:spacing w:before="312" w:beforeLines="100" w:after="312" w:afterLines="100" w:line="240" w:lineRule="exact"/>
        <w:rPr>
          <w:rStyle w:val="14"/>
          <w:rFonts w:hint="eastAsia" w:ascii="宋体" w:hAnsi="宋体" w:eastAsiaTheme="minorEastAsia" w:cstheme="minorBidi"/>
          <w:b/>
          <w:sz w:val="36"/>
          <w:szCs w:val="36"/>
        </w:rPr>
      </w:pPr>
      <w:r>
        <w:rPr>
          <w:rFonts w:hint="eastAsia" w:ascii="楷体_GB2312" w:eastAsia="楷体_GB2312"/>
          <w:b/>
          <w:bCs/>
          <w:color w:val="FF0000"/>
          <w:sz w:val="18"/>
          <w:szCs w:val="18"/>
          <w:u w:val="thick"/>
        </w:rPr>
        <w:t xml:space="preserve">                                                                                               </w:t>
      </w:r>
    </w:p>
    <w:p>
      <w:pPr>
        <w:spacing w:before="312" w:beforeLines="100" w:after="312" w:afterLines="100"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关于做好2022级普通本科生转专业工作的通知</w:t>
      </w:r>
    </w:p>
    <w:p>
      <w:pPr>
        <w:spacing w:line="56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各学院：</w:t>
      </w:r>
    </w:p>
    <w:p>
      <w:pPr>
        <w:spacing w:line="560" w:lineRule="exact"/>
        <w:ind w:firstLine="57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根据《</w:t>
      </w:r>
      <w:r>
        <w:rPr>
          <w:rFonts w:hint="eastAsia" w:ascii="楷体_GB2312" w:eastAsia="楷体_GB2312"/>
          <w:bCs/>
          <w:sz w:val="28"/>
          <w:szCs w:val="28"/>
        </w:rPr>
        <w:t>武昌首义学院学生转专业管理办法</w:t>
      </w:r>
      <w:r>
        <w:rPr>
          <w:rFonts w:hint="eastAsia" w:ascii="楷体_GB2312" w:eastAsia="楷体_GB2312"/>
          <w:sz w:val="28"/>
          <w:szCs w:val="28"/>
        </w:rPr>
        <w:t>》的有关规定，2022级普通本科生转专业工作于本学期末进行，现将有关事项通知如下：</w:t>
      </w:r>
    </w:p>
    <w:p>
      <w:pPr>
        <w:numPr>
          <w:ilvl w:val="0"/>
          <w:numId w:val="1"/>
        </w:numPr>
        <w:spacing w:line="560" w:lineRule="exact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基本原则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2022级普通本科学生第四学期末原则上只能在</w:t>
      </w:r>
      <w:r>
        <w:rPr>
          <w:rFonts w:hint="eastAsia" w:ascii="楷体_GB2312" w:hAnsi="宋体" w:eastAsia="楷体_GB2312"/>
          <w:b/>
          <w:sz w:val="28"/>
          <w:szCs w:val="28"/>
        </w:rPr>
        <w:t>信息、机电、土建环、外语、经管、文法、艺术等学科平台大类内</w:t>
      </w:r>
      <w:r>
        <w:rPr>
          <w:rFonts w:hint="eastAsia" w:ascii="楷体_GB2312" w:hAnsi="宋体" w:eastAsia="楷体_GB2312"/>
          <w:sz w:val="28"/>
          <w:szCs w:val="28"/>
        </w:rPr>
        <w:t>申请转专业</w:t>
      </w:r>
      <w:r>
        <w:rPr>
          <w:rFonts w:hint="eastAsia" w:ascii="楷体_GB2312" w:eastAsia="楷体_GB2312"/>
          <w:sz w:val="28"/>
          <w:szCs w:val="28"/>
        </w:rPr>
        <w:t>。因特殊情况确需跨学科平台大类转专业的，须满足跨学科门类转专业的原则，且只能转入该专业下一年级学习。</w:t>
      </w:r>
    </w:p>
    <w:p>
      <w:pPr>
        <w:spacing w:line="56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所有申请转专业的学生都必须接受相关科目考核或测试，达到标准并经审查批准后方可转入。</w:t>
      </w:r>
    </w:p>
    <w:p>
      <w:pPr>
        <w:spacing w:line="560" w:lineRule="exact"/>
        <w:ind w:left="570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二、申请时间</w:t>
      </w:r>
    </w:p>
    <w:p>
      <w:pPr>
        <w:spacing w:line="360" w:lineRule="auto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凡申请转专业的学生，必须由本人征得家长同意后，提出正式书面申请，于202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4</w:t>
      </w:r>
      <w:r>
        <w:rPr>
          <w:rFonts w:hint="eastAsia" w:ascii="楷体_GB2312" w:eastAsia="楷体_GB2312"/>
          <w:sz w:val="28"/>
          <w:szCs w:val="28"/>
        </w:rPr>
        <w:t>年6月14日至6月24日填写武昌首义学院</w:t>
      </w:r>
      <w:r>
        <w:rPr>
          <w:rFonts w:hint="eastAsia" w:ascii="楷体_GB2312" w:hAnsi="宋体" w:eastAsia="楷体_GB2312"/>
          <w:sz w:val="28"/>
          <w:szCs w:val="28"/>
        </w:rPr>
        <w:t>学生转专业申请表（教务处网站表格下载）</w:t>
      </w:r>
      <w:r>
        <w:rPr>
          <w:rFonts w:hint="eastAsia" w:ascii="楷体_GB2312" w:eastAsia="楷体_GB2312"/>
          <w:sz w:val="28"/>
          <w:szCs w:val="28"/>
        </w:rPr>
        <w:t>，逾期不予受理。</w:t>
      </w:r>
    </w:p>
    <w:p>
      <w:pPr>
        <w:spacing w:line="560" w:lineRule="exact"/>
        <w:ind w:left="570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三、办理程序</w:t>
      </w:r>
    </w:p>
    <w:p>
      <w:pPr>
        <w:spacing w:line="56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1．各院须将本通知内容和要求及时通知2022级普通本科学生。</w:t>
      </w:r>
    </w:p>
    <w:p>
      <w:pPr>
        <w:spacing w:line="56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2．各院教务人员于6月26日将审查结果及转专业申请表，加盖本院公章后交学校教务处学务管理科。</w:t>
      </w:r>
    </w:p>
    <w:p>
      <w:pPr>
        <w:spacing w:line="56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3．6月28日前，教务处根据校领导审批结果通知学生所在学院并出具相关通知。</w:t>
      </w:r>
    </w:p>
    <w:p>
      <w:pPr>
        <w:spacing w:line="56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4.教务处于暑假前对转专业学生进行学籍异动。</w:t>
      </w:r>
    </w:p>
    <w:p>
      <w:pPr>
        <w:spacing w:line="560" w:lineRule="exact"/>
        <w:ind w:left="570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四、注意事项</w:t>
      </w:r>
    </w:p>
    <w:p>
      <w:pPr>
        <w:spacing w:line="56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1．学生应在充分了解各专业基本情况的基础上，根据自己的特长、兴趣提出转入专业申请，转专业申请一旦得到批准，不得再转回原专业。</w:t>
      </w:r>
    </w:p>
    <w:p>
      <w:pPr>
        <w:spacing w:line="56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2．在申请转专业期间，学生应安心在现专业学习，并参加原专业班级全部课程的期末考试。</w:t>
      </w:r>
    </w:p>
    <w:p>
      <w:pPr>
        <w:spacing w:line="56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3．各院应充分重视学生的个性发展，尊重学生的专业选择意愿，认真组织好转专业的专业测试和考核工作，保证相关工作按进度完成。</w:t>
      </w:r>
    </w:p>
    <w:p>
      <w:pPr>
        <w:spacing w:line="560" w:lineRule="exact"/>
        <w:ind w:firstLine="700" w:firstLineChars="250"/>
        <w:rPr>
          <w:rFonts w:ascii="楷体_GB2312" w:eastAsia="楷体_GB2312"/>
          <w:sz w:val="28"/>
          <w:szCs w:val="28"/>
        </w:rPr>
      </w:pPr>
    </w:p>
    <w:p>
      <w:pPr>
        <w:spacing w:line="560" w:lineRule="exact"/>
        <w:jc w:val="righ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                                   教务处</w:t>
      </w:r>
    </w:p>
    <w:p>
      <w:pPr>
        <w:spacing w:line="560" w:lineRule="exact"/>
        <w:ind w:firstLine="5880" w:firstLineChars="2100"/>
        <w:jc w:val="righ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2024年6月1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</w:t>
      </w:r>
      <w:r>
        <w:rPr>
          <w:rFonts w:hint="eastAsia" w:ascii="楷体_GB2312" w:eastAsia="楷体_GB2312"/>
          <w:sz w:val="28"/>
          <w:szCs w:val="28"/>
        </w:rPr>
        <w:t>日</w:t>
      </w:r>
    </w:p>
    <w:p>
      <w:pPr>
        <w:spacing w:line="560" w:lineRule="exact"/>
        <w:ind w:firstLine="560" w:firstLineChars="200"/>
        <w:jc w:val="right"/>
        <w:rPr>
          <w:rFonts w:hint="eastAsia" w:ascii="楷体_GB2312" w:hAnsi="宋体" w:eastAsia="楷体_GB2312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879" w:right="1700" w:bottom="879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E63243"/>
    <w:multiLevelType w:val="multilevel"/>
    <w:tmpl w:val="03E63243"/>
    <w:lvl w:ilvl="0" w:tentative="0">
      <w:start w:val="1"/>
      <w:numFmt w:val="japaneseCounting"/>
      <w:lvlText w:val="%1、"/>
      <w:lvlJc w:val="left"/>
      <w:pPr>
        <w:tabs>
          <w:tab w:val="left" w:pos="1290"/>
        </w:tabs>
        <w:ind w:left="129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MWZjOWFlODMxN2Q2NzdkZTUwNzBiNjZmY2VkYjMifQ=="/>
  </w:docVars>
  <w:rsids>
    <w:rsidRoot w:val="00371D96"/>
    <w:rsid w:val="000048DD"/>
    <w:rsid w:val="00023B7A"/>
    <w:rsid w:val="000419F2"/>
    <w:rsid w:val="00067F7A"/>
    <w:rsid w:val="000709DC"/>
    <w:rsid w:val="000720F8"/>
    <w:rsid w:val="00074742"/>
    <w:rsid w:val="000D2CFA"/>
    <w:rsid w:val="000F02FB"/>
    <w:rsid w:val="00101273"/>
    <w:rsid w:val="001357D9"/>
    <w:rsid w:val="001924D2"/>
    <w:rsid w:val="00197F65"/>
    <w:rsid w:val="001F65E7"/>
    <w:rsid w:val="002179B0"/>
    <w:rsid w:val="00217DCD"/>
    <w:rsid w:val="00225924"/>
    <w:rsid w:val="00235848"/>
    <w:rsid w:val="002428F1"/>
    <w:rsid w:val="002658C7"/>
    <w:rsid w:val="00292896"/>
    <w:rsid w:val="002E6174"/>
    <w:rsid w:val="002F2F59"/>
    <w:rsid w:val="002F62E6"/>
    <w:rsid w:val="003006F6"/>
    <w:rsid w:val="00343426"/>
    <w:rsid w:val="00343A63"/>
    <w:rsid w:val="003464BF"/>
    <w:rsid w:val="003541FE"/>
    <w:rsid w:val="00366428"/>
    <w:rsid w:val="00371D96"/>
    <w:rsid w:val="003750E7"/>
    <w:rsid w:val="003E59B2"/>
    <w:rsid w:val="0043559D"/>
    <w:rsid w:val="00441ABA"/>
    <w:rsid w:val="004A0EE3"/>
    <w:rsid w:val="004C469F"/>
    <w:rsid w:val="0051013C"/>
    <w:rsid w:val="0054532F"/>
    <w:rsid w:val="00556C25"/>
    <w:rsid w:val="005904F0"/>
    <w:rsid w:val="005B32C1"/>
    <w:rsid w:val="00604C25"/>
    <w:rsid w:val="00610FEF"/>
    <w:rsid w:val="00640B46"/>
    <w:rsid w:val="00674F01"/>
    <w:rsid w:val="00692DA2"/>
    <w:rsid w:val="00694287"/>
    <w:rsid w:val="00694924"/>
    <w:rsid w:val="00695119"/>
    <w:rsid w:val="006A5A89"/>
    <w:rsid w:val="006B3327"/>
    <w:rsid w:val="006B4152"/>
    <w:rsid w:val="006D0710"/>
    <w:rsid w:val="006E00A5"/>
    <w:rsid w:val="006E25E9"/>
    <w:rsid w:val="0071208F"/>
    <w:rsid w:val="0071587F"/>
    <w:rsid w:val="00757CC6"/>
    <w:rsid w:val="007634B3"/>
    <w:rsid w:val="00792C0E"/>
    <w:rsid w:val="007B072D"/>
    <w:rsid w:val="007B65C5"/>
    <w:rsid w:val="007E4E9B"/>
    <w:rsid w:val="008003CC"/>
    <w:rsid w:val="00825D96"/>
    <w:rsid w:val="0084327B"/>
    <w:rsid w:val="00843282"/>
    <w:rsid w:val="008731C5"/>
    <w:rsid w:val="00884EB3"/>
    <w:rsid w:val="00887495"/>
    <w:rsid w:val="008947E4"/>
    <w:rsid w:val="008B730C"/>
    <w:rsid w:val="009054CB"/>
    <w:rsid w:val="00920924"/>
    <w:rsid w:val="009464C4"/>
    <w:rsid w:val="00956341"/>
    <w:rsid w:val="009627CB"/>
    <w:rsid w:val="009A74F5"/>
    <w:rsid w:val="009B79A7"/>
    <w:rsid w:val="009C46C3"/>
    <w:rsid w:val="009C69BE"/>
    <w:rsid w:val="009F5BB0"/>
    <w:rsid w:val="00A038D9"/>
    <w:rsid w:val="00A03F46"/>
    <w:rsid w:val="00A10A20"/>
    <w:rsid w:val="00A14E99"/>
    <w:rsid w:val="00A25C28"/>
    <w:rsid w:val="00A3267A"/>
    <w:rsid w:val="00A411BB"/>
    <w:rsid w:val="00AA409C"/>
    <w:rsid w:val="00AA618A"/>
    <w:rsid w:val="00AB27B5"/>
    <w:rsid w:val="00AC14B7"/>
    <w:rsid w:val="00AC6A46"/>
    <w:rsid w:val="00AD4104"/>
    <w:rsid w:val="00B620B9"/>
    <w:rsid w:val="00BB211E"/>
    <w:rsid w:val="00BB66FA"/>
    <w:rsid w:val="00BC6221"/>
    <w:rsid w:val="00BC7957"/>
    <w:rsid w:val="00BD18E6"/>
    <w:rsid w:val="00C30E12"/>
    <w:rsid w:val="00C379AD"/>
    <w:rsid w:val="00C71B20"/>
    <w:rsid w:val="00C93AA9"/>
    <w:rsid w:val="00C94FA0"/>
    <w:rsid w:val="00CA1104"/>
    <w:rsid w:val="00CC6E82"/>
    <w:rsid w:val="00CC75EE"/>
    <w:rsid w:val="00CD1426"/>
    <w:rsid w:val="00CF0AF2"/>
    <w:rsid w:val="00D01C16"/>
    <w:rsid w:val="00D30516"/>
    <w:rsid w:val="00D46C2E"/>
    <w:rsid w:val="00D62EC0"/>
    <w:rsid w:val="00D83B98"/>
    <w:rsid w:val="00D8488E"/>
    <w:rsid w:val="00DD570F"/>
    <w:rsid w:val="00DF6CC1"/>
    <w:rsid w:val="00E0390A"/>
    <w:rsid w:val="00E601F1"/>
    <w:rsid w:val="00E67E76"/>
    <w:rsid w:val="00E74837"/>
    <w:rsid w:val="00E77746"/>
    <w:rsid w:val="00E96A98"/>
    <w:rsid w:val="00EA0556"/>
    <w:rsid w:val="00EE575F"/>
    <w:rsid w:val="00F04156"/>
    <w:rsid w:val="00F23621"/>
    <w:rsid w:val="00F377D8"/>
    <w:rsid w:val="00F7179F"/>
    <w:rsid w:val="00F8486F"/>
    <w:rsid w:val="00F91D97"/>
    <w:rsid w:val="00FA7A10"/>
    <w:rsid w:val="00FC6F68"/>
    <w:rsid w:val="00FD743E"/>
    <w:rsid w:val="00FE6C88"/>
    <w:rsid w:val="05A937D3"/>
    <w:rsid w:val="0E46513D"/>
    <w:rsid w:val="0FB502D7"/>
    <w:rsid w:val="212424ED"/>
    <w:rsid w:val="2B746CA9"/>
    <w:rsid w:val="3EBD05DA"/>
    <w:rsid w:val="47DC3A26"/>
    <w:rsid w:val="4A2D2D4C"/>
    <w:rsid w:val="506B6777"/>
    <w:rsid w:val="53E94297"/>
    <w:rsid w:val="56764FE6"/>
    <w:rsid w:val="5C9374E4"/>
    <w:rsid w:val="60832B65"/>
    <w:rsid w:val="6D036490"/>
    <w:rsid w:val="71084FC4"/>
    <w:rsid w:val="7A34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脚 字符"/>
    <w:basedOn w:val="8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字符"/>
    <w:basedOn w:val="8"/>
    <w:link w:val="4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www.xpxzlt.cn</Company>
  <Pages>2</Pages>
  <Words>747</Words>
  <Characters>822</Characters>
  <Lines>10</Lines>
  <Paragraphs>2</Paragraphs>
  <TotalTime>1</TotalTime>
  <ScaleCrop>false</ScaleCrop>
  <LinksUpToDate>false</LinksUpToDate>
  <CharactersWithSpaces>956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2020-04-24T09:53:00Z</dcterms:created>
  <dc:creator>999宝藏网</dc:creator>
  <cp:lastModifiedBy>雷敏</cp:lastModifiedBy>
  <cp:lastPrinted>2021-01-28T02:47:00Z</cp:lastPrinted>
  <dcterms:modified xsi:type="dcterms:W3CDTF">2024-06-12T09:30:36Z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35EF71F15D66482D8F44AA94ACFC5C9C</vt:lpwstr>
  </property>
</Properties>
</file>