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bookmarkStart w:id="0" w:name="_GoBack"/>
      <w:bookmarkEnd w:id="0"/>
    </w:p>
    <w:p>
      <w:pPr>
        <w:widowControl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武昌首义学院一流本科专业建设有关情况统计表</w:t>
      </w:r>
    </w:p>
    <w:p>
      <w:pPr>
        <w:widowControl/>
        <w:spacing w:line="520" w:lineRule="exact"/>
        <w:jc w:val="center"/>
        <w:rPr>
          <w:rFonts w:ascii="方正小标宋简体" w:hAnsi="仿宋" w:eastAsia="方正小标宋简体" w:cs="宋体"/>
          <w:b/>
          <w:bCs/>
          <w:kern w:val="0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注：1.除“专业建设经费”分年度统计外，其他各项需统计2019年实施一流本科专业“双万计划”以来相关汇总数据。</w:t>
      </w:r>
    </w:p>
    <w:p>
      <w:pPr>
        <w:widowControl/>
        <w:ind w:firstLine="48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2.除“其他省级及以上教学平台及获奖情况”外，其他各项只需填报数字；“其他省级及以上教学平台及获奖情况”需填写获批的平台或获奖的名称以及数量。</w:t>
      </w:r>
    </w:p>
    <w:p>
      <w:pPr>
        <w:widowControl/>
        <w:ind w:firstLine="48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“省级及以上教学团队数量”统计包含教学名师、教学团队、基层教学组织、课程思政教学研究示范中心、虚拟教研室等项目；“省级及以上一流课程门数”统计包含五类一流本科课程、课程思政示范课程等；“省级及以上教学改革项目数”统计包含省级教学研究项目、新工科（新文科、新农科）研究与实践项目、产教协同育人项目等等。</w:t>
      </w:r>
    </w:p>
    <w:tbl>
      <w:tblPr>
        <w:tblStyle w:val="5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57"/>
        <w:gridCol w:w="851"/>
        <w:gridCol w:w="850"/>
        <w:gridCol w:w="851"/>
        <w:gridCol w:w="848"/>
        <w:gridCol w:w="937"/>
        <w:gridCol w:w="1143"/>
        <w:gridCol w:w="1143"/>
        <w:gridCol w:w="1075"/>
        <w:gridCol w:w="1212"/>
        <w:gridCol w:w="1212"/>
        <w:gridCol w:w="134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>XX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25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专业建设经费（万元）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专任教师净增数量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省级及以上教学团队数量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省级及以上一流课程门数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省级及以上优秀教材数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省级及以上教学成果奖数量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省级及以上教学改革项目数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省级及以上学生学科竞赛获奖数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其他省级及以上教学平台及获奖情况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2023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325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本专业建设的主要做法及典型案例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（500-800字）</w:t>
            </w:r>
          </w:p>
        </w:tc>
        <w:tc>
          <w:tcPr>
            <w:tcW w:w="12107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325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本专业取得的阶段性成果、形成的特色亮点、存在不足及原因分析、下一步重点改革推进举措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（800-1000字）</w:t>
            </w:r>
          </w:p>
        </w:tc>
        <w:tc>
          <w:tcPr>
            <w:tcW w:w="12107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4360545</wp:posOffset>
              </wp:positionH>
              <wp:positionV relativeFrom="paragraph">
                <wp:posOffset>399415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3.35pt;margin-top:31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bKdRLXAAAACgEAAA8AAAAAAAAAAQAgAAAAIgAAAGRycy9kb3ducmV2Lnht&#10;bFBLAQIUABQAAAAIAIdO4kBZv0vH3gIAACQGAAAOAAAAAAAAAAEAIAAAACY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F01757"/>
    <w:rsid w:val="00045667"/>
    <w:rsid w:val="00076053"/>
    <w:rsid w:val="00266ADC"/>
    <w:rsid w:val="004432A1"/>
    <w:rsid w:val="005410D2"/>
    <w:rsid w:val="005E7DCF"/>
    <w:rsid w:val="006D67F7"/>
    <w:rsid w:val="00705B84"/>
    <w:rsid w:val="00874D21"/>
    <w:rsid w:val="00895190"/>
    <w:rsid w:val="008C1BEE"/>
    <w:rsid w:val="008E4649"/>
    <w:rsid w:val="00950014"/>
    <w:rsid w:val="00957F29"/>
    <w:rsid w:val="00B851EB"/>
    <w:rsid w:val="00C25B48"/>
    <w:rsid w:val="00D74AC4"/>
    <w:rsid w:val="00DA76C9"/>
    <w:rsid w:val="00F01757"/>
    <w:rsid w:val="00F04FDB"/>
    <w:rsid w:val="00FF547F"/>
    <w:rsid w:val="364E6C98"/>
    <w:rsid w:val="396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WSYU</Company>
  <Pages>2</Pages>
  <Words>471</Words>
  <Characters>506</Characters>
  <Lines>3</Lines>
  <Paragraphs>1</Paragraphs>
  <TotalTime>24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2022-06-08T08:15:00Z</dcterms:created>
  <dc:creator>jyt-1209</dc:creator>
  <cp:lastModifiedBy>王群</cp:lastModifiedBy>
  <cp:lastPrinted>2023-06-14T09:51:00Z</cp:lastPrinted>
  <dcterms:modified xsi:type="dcterms:W3CDTF">2023-06-16T07:33:29Z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FD6E48E6CF064AC3B710B6C31350E23E_12</vt:lpwstr>
  </property>
</Properties>
</file>