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D88B10">
      <w:pPr>
        <w:spacing w:before="156" w:beforeLines="50" w:after="156" w:afterLines="50" w:line="480" w:lineRule="auto"/>
        <w:jc w:val="center"/>
        <w:rPr>
          <w:rFonts w:ascii="华文中宋" w:hAnsi="华文中宋" w:eastAsia="华文中宋"/>
          <w:b/>
          <w:bCs/>
          <w:color w:val="FF0000"/>
          <w:spacing w:val="100"/>
          <w:w w:val="50"/>
          <w:kern w:val="96"/>
          <w:position w:val="-6"/>
          <w:sz w:val="108"/>
          <w:szCs w:val="108"/>
        </w:rPr>
      </w:pPr>
      <w:r>
        <w:rPr>
          <w:rFonts w:hint="eastAsia" w:ascii="华文中宋" w:hAnsi="华文中宋" w:eastAsia="华文中宋"/>
          <w:b/>
          <w:bCs/>
          <w:color w:val="FF0000"/>
          <w:spacing w:val="100"/>
          <w:w w:val="50"/>
          <w:kern w:val="96"/>
          <w:position w:val="-6"/>
          <w:sz w:val="108"/>
          <w:szCs w:val="108"/>
        </w:rPr>
        <w:t>武昌首义学院教务处文件</w:t>
      </w:r>
    </w:p>
    <w:p w14:paraId="54DFB9C1">
      <w:pPr>
        <w:spacing w:before="312" w:beforeLines="100" w:after="312" w:afterLines="100" w:line="240" w:lineRule="exact"/>
        <w:jc w:val="center"/>
        <w:rPr>
          <w:rFonts w:ascii="楷体_GB2312" w:eastAsia="楷体_GB2312"/>
          <w:bCs/>
          <w:color w:val="000000"/>
          <w:sz w:val="28"/>
          <w:szCs w:val="28"/>
        </w:rPr>
      </w:pPr>
      <w:r>
        <w:rPr>
          <w:rFonts w:hint="eastAsia" w:ascii="楷体_GB2312" w:eastAsia="楷体_GB2312"/>
          <w:bCs/>
          <w:color w:val="000000"/>
          <w:sz w:val="28"/>
          <w:szCs w:val="28"/>
        </w:rPr>
        <w:t>教务【</w:t>
      </w:r>
      <w:r>
        <w:rPr>
          <w:rFonts w:ascii="楷体_GB2312" w:eastAsia="楷体_GB2312"/>
          <w:bCs/>
          <w:color w:val="000000"/>
          <w:sz w:val="28"/>
          <w:szCs w:val="28"/>
        </w:rPr>
        <w:t>202</w:t>
      </w:r>
      <w:r>
        <w:rPr>
          <w:rFonts w:hint="eastAsia" w:ascii="楷体_GB2312" w:eastAsia="楷体_GB2312"/>
          <w:bCs/>
          <w:color w:val="000000"/>
          <w:sz w:val="28"/>
          <w:szCs w:val="28"/>
        </w:rPr>
        <w:t>4】第</w:t>
      </w:r>
      <w:r>
        <w:rPr>
          <w:rFonts w:hint="eastAsia" w:ascii="楷体_GB2312" w:eastAsia="楷体_GB2312"/>
          <w:bCs/>
          <w:color w:val="000000"/>
          <w:sz w:val="28"/>
          <w:szCs w:val="28"/>
          <w:lang w:val="en-US" w:eastAsia="zh-CN"/>
        </w:rPr>
        <w:t>19</w:t>
      </w:r>
      <w:bookmarkStart w:id="0" w:name="_GoBack"/>
      <w:bookmarkEnd w:id="0"/>
      <w:r>
        <w:rPr>
          <w:rFonts w:hint="eastAsia" w:ascii="楷体_GB2312" w:eastAsia="楷体_GB2312"/>
          <w:bCs/>
          <w:color w:val="000000"/>
          <w:sz w:val="28"/>
          <w:szCs w:val="28"/>
        </w:rPr>
        <w:t>号</w:t>
      </w:r>
    </w:p>
    <w:p w14:paraId="40644C01">
      <w:pPr>
        <w:spacing w:before="312" w:beforeLines="100" w:after="312" w:afterLines="100" w:line="240" w:lineRule="exact"/>
        <w:rPr>
          <w:rFonts w:ascii="楷体_GB2312" w:eastAsia="楷体_GB2312"/>
          <w:b/>
          <w:bCs/>
          <w:color w:val="FF0000"/>
          <w:sz w:val="18"/>
          <w:szCs w:val="18"/>
          <w:u w:val="thick"/>
        </w:rPr>
      </w:pPr>
      <w:r>
        <w:rPr>
          <w:rFonts w:ascii="楷体_GB2312" w:eastAsia="楷体_GB2312"/>
          <w:b/>
          <w:bCs/>
          <w:color w:val="FF0000"/>
          <w:sz w:val="18"/>
          <w:szCs w:val="18"/>
          <w:u w:val="thick"/>
        </w:rPr>
        <w:t xml:space="preserve">                                                                                               </w:t>
      </w:r>
    </w:p>
    <w:p w14:paraId="5B072B24">
      <w:pPr>
        <w:jc w:val="center"/>
        <w:rPr>
          <w:rFonts w:ascii="宋体" w:cs="宋体"/>
          <w:b/>
          <w:sz w:val="36"/>
          <w:szCs w:val="36"/>
        </w:rPr>
      </w:pPr>
      <w:r>
        <w:rPr>
          <w:rFonts w:hint="eastAsia" w:ascii="宋体" w:hAnsi="宋体" w:cs="宋体"/>
          <w:b/>
          <w:sz w:val="36"/>
          <w:szCs w:val="36"/>
        </w:rPr>
        <w:t>关</w:t>
      </w:r>
      <w:r>
        <w:rPr>
          <w:rFonts w:hint="eastAsia" w:ascii="宋体" w:hAnsi="宋体"/>
          <w:b/>
          <w:sz w:val="36"/>
          <w:szCs w:val="36"/>
        </w:rPr>
        <w:t>于</w:t>
      </w:r>
      <w:r>
        <w:rPr>
          <w:rFonts w:hint="eastAsia" w:ascii="宋体" w:hAnsi="宋体" w:cs="宋体"/>
          <w:b/>
          <w:sz w:val="36"/>
          <w:szCs w:val="36"/>
        </w:rPr>
        <w:t>编制</w:t>
      </w:r>
      <w:r>
        <w:rPr>
          <w:rFonts w:ascii="宋体" w:hAnsi="宋体" w:cs="宋体"/>
          <w:b/>
          <w:sz w:val="36"/>
          <w:szCs w:val="36"/>
        </w:rPr>
        <w:t>202</w:t>
      </w:r>
      <w:r>
        <w:rPr>
          <w:rFonts w:hint="eastAsia" w:ascii="宋体" w:hAnsi="宋体" w:cs="宋体"/>
          <w:b/>
          <w:sz w:val="36"/>
          <w:szCs w:val="36"/>
        </w:rPr>
        <w:t>4～</w:t>
      </w:r>
      <w:r>
        <w:rPr>
          <w:rFonts w:ascii="宋体" w:hAnsi="宋体" w:cs="宋体"/>
          <w:b/>
          <w:sz w:val="36"/>
          <w:szCs w:val="36"/>
        </w:rPr>
        <w:t>202</w:t>
      </w:r>
      <w:r>
        <w:rPr>
          <w:rFonts w:hint="eastAsia" w:ascii="宋体" w:hAnsi="宋体" w:cs="宋体"/>
          <w:b/>
          <w:sz w:val="36"/>
          <w:szCs w:val="36"/>
        </w:rPr>
        <w:t>5学年度第二学期</w:t>
      </w:r>
    </w:p>
    <w:p w14:paraId="6FF05CA9">
      <w:pPr>
        <w:jc w:val="center"/>
        <w:rPr>
          <w:rFonts w:ascii="宋体" w:cs="宋体"/>
          <w:b/>
          <w:sz w:val="36"/>
          <w:szCs w:val="36"/>
        </w:rPr>
      </w:pPr>
      <w:r>
        <w:rPr>
          <w:rFonts w:hint="eastAsia" w:ascii="宋体" w:hAnsi="宋体" w:cs="宋体"/>
          <w:b/>
          <w:sz w:val="36"/>
          <w:szCs w:val="36"/>
        </w:rPr>
        <w:t>教</w:t>
      </w:r>
      <w:r>
        <w:rPr>
          <w:rFonts w:hint="eastAsia" w:ascii="宋体" w:hAnsi="宋体"/>
          <w:b/>
          <w:sz w:val="36"/>
          <w:szCs w:val="36"/>
        </w:rPr>
        <w:t>材</w:t>
      </w:r>
      <w:r>
        <w:rPr>
          <w:rFonts w:hint="eastAsia" w:ascii="宋体" w:hAnsi="宋体" w:cs="宋体"/>
          <w:b/>
          <w:sz w:val="36"/>
          <w:szCs w:val="36"/>
        </w:rPr>
        <w:t>计划</w:t>
      </w:r>
      <w:r>
        <w:rPr>
          <w:rFonts w:hint="eastAsia" w:ascii="宋体" w:hAnsi="宋体"/>
          <w:b/>
          <w:sz w:val="36"/>
          <w:szCs w:val="36"/>
        </w:rPr>
        <w:t>的通知</w:t>
      </w:r>
    </w:p>
    <w:p w14:paraId="79A3993F">
      <w:pPr>
        <w:spacing w:line="360" w:lineRule="auto"/>
        <w:rPr>
          <w:rFonts w:ascii="楷体_GB2312" w:eastAsia="楷体_GB2312"/>
          <w:sz w:val="28"/>
          <w:szCs w:val="28"/>
        </w:rPr>
      </w:pPr>
      <w:r>
        <w:rPr>
          <w:rFonts w:hint="eastAsia" w:ascii="楷体_GB2312" w:eastAsia="楷体_GB2312"/>
          <w:sz w:val="28"/>
          <w:szCs w:val="28"/>
        </w:rPr>
        <w:t>各教学单位：</w:t>
      </w:r>
    </w:p>
    <w:p w14:paraId="08754F6A">
      <w:pPr>
        <w:spacing w:line="360" w:lineRule="auto"/>
        <w:ind w:firstLine="560" w:firstLineChars="200"/>
        <w:rPr>
          <w:rFonts w:ascii="楷体_GB2312" w:eastAsia="楷体_GB2312"/>
          <w:sz w:val="28"/>
          <w:szCs w:val="28"/>
        </w:rPr>
      </w:pPr>
      <w:r>
        <w:rPr>
          <w:rFonts w:ascii="楷体_GB2312" w:eastAsia="楷体_GB2312"/>
          <w:sz w:val="28"/>
          <w:szCs w:val="28"/>
        </w:rPr>
        <w:t>202</w:t>
      </w:r>
      <w:r>
        <w:rPr>
          <w:rFonts w:hint="eastAsia" w:ascii="楷体_GB2312" w:eastAsia="楷体_GB2312"/>
          <w:sz w:val="28"/>
          <w:szCs w:val="28"/>
        </w:rPr>
        <w:t>4～</w:t>
      </w:r>
      <w:r>
        <w:rPr>
          <w:rFonts w:ascii="楷体_GB2312" w:eastAsia="楷体_GB2312"/>
          <w:sz w:val="28"/>
          <w:szCs w:val="28"/>
        </w:rPr>
        <w:t>202</w:t>
      </w:r>
      <w:r>
        <w:rPr>
          <w:rFonts w:hint="eastAsia" w:ascii="楷体_GB2312" w:eastAsia="楷体_GB2312"/>
          <w:sz w:val="28"/>
          <w:szCs w:val="28"/>
        </w:rPr>
        <w:t>5学年度第二学期全校教材计划编制工作</w:t>
      </w:r>
      <w:r>
        <w:rPr>
          <w:rFonts w:hint="eastAsia" w:ascii="楷体_GB2312" w:eastAsia="楷体_GB2312"/>
          <w:sz w:val="28"/>
          <w:szCs w:val="28"/>
          <w:lang w:val="en-US" w:eastAsia="zh-CN"/>
        </w:rPr>
        <w:t>即将启动，</w:t>
      </w:r>
      <w:r>
        <w:rPr>
          <w:rFonts w:hint="eastAsia" w:ascii="楷体_GB2312" w:eastAsia="楷体_GB2312"/>
          <w:sz w:val="28"/>
          <w:szCs w:val="28"/>
        </w:rPr>
        <w:t>各教学单位须严格遵照《普通高等学校教材管理办法》（教材〔2019〕3号）和《武昌首义学院教材建设与管理暂行办法》（院教〔2018〕64号）的相关规定，落实教材选用审批制度，确保优秀教材进课堂。现将</w:t>
      </w:r>
      <w:r>
        <w:rPr>
          <w:rFonts w:hint="eastAsia" w:ascii="楷体_GB2312" w:eastAsia="楷体_GB2312"/>
          <w:sz w:val="28"/>
          <w:szCs w:val="28"/>
          <w:lang w:val="en-US" w:eastAsia="zh-CN"/>
        </w:rPr>
        <w:t>有</w:t>
      </w:r>
      <w:r>
        <w:rPr>
          <w:rFonts w:hint="eastAsia" w:ascii="楷体_GB2312" w:eastAsia="楷体_GB2312"/>
          <w:sz w:val="28"/>
          <w:szCs w:val="28"/>
        </w:rPr>
        <w:t>关事项通知如下：</w:t>
      </w:r>
    </w:p>
    <w:p w14:paraId="10E98237">
      <w:pPr>
        <w:spacing w:line="360" w:lineRule="auto"/>
        <w:ind w:firstLine="562" w:firstLineChars="200"/>
        <w:rPr>
          <w:rFonts w:ascii="楷体_GB2312" w:eastAsia="楷体_GB2312"/>
          <w:b/>
          <w:sz w:val="28"/>
          <w:szCs w:val="28"/>
        </w:rPr>
      </w:pPr>
      <w:r>
        <w:rPr>
          <w:rFonts w:hint="eastAsia" w:ascii="楷体_GB2312" w:eastAsia="楷体_GB2312"/>
          <w:b/>
          <w:sz w:val="28"/>
          <w:szCs w:val="28"/>
        </w:rPr>
        <w:t>一、教材计划制定工作安排</w:t>
      </w:r>
    </w:p>
    <w:p w14:paraId="25C40366">
      <w:pPr>
        <w:ind w:firstLine="562" w:firstLineChars="200"/>
        <w:rPr>
          <w:rFonts w:ascii="楷体_GB2312" w:eastAsia="楷体_GB2312"/>
          <w:sz w:val="28"/>
          <w:szCs w:val="28"/>
        </w:rPr>
      </w:pPr>
      <w:r>
        <w:rPr>
          <w:rFonts w:ascii="楷体_GB2312" w:eastAsia="楷体_GB2312"/>
          <w:b/>
          <w:sz w:val="28"/>
          <w:szCs w:val="28"/>
        </w:rPr>
        <w:t>开课数据准备</w:t>
      </w:r>
      <w:r>
        <w:rPr>
          <w:rFonts w:hint="eastAsia" w:ascii="楷体_GB2312" w:eastAsia="楷体_GB2312"/>
          <w:b/>
          <w:sz w:val="28"/>
          <w:szCs w:val="28"/>
        </w:rPr>
        <w:t>：</w:t>
      </w:r>
      <w:r>
        <w:rPr>
          <w:rFonts w:hint="eastAsia" w:ascii="楷体_GB2312" w:eastAsia="楷体_GB2312"/>
          <w:sz w:val="28"/>
          <w:szCs w:val="28"/>
        </w:rPr>
        <w:t>第</w:t>
      </w:r>
      <w:r>
        <w:rPr>
          <w:rFonts w:ascii="楷体_GB2312" w:eastAsia="楷体_GB2312"/>
          <w:sz w:val="28"/>
          <w:szCs w:val="28"/>
        </w:rPr>
        <w:t>1</w:t>
      </w:r>
      <w:r>
        <w:rPr>
          <w:rFonts w:hint="eastAsia" w:ascii="楷体_GB2312" w:eastAsia="楷体_GB2312"/>
          <w:sz w:val="28"/>
          <w:szCs w:val="28"/>
        </w:rPr>
        <w:t>0周周五（11月8日）前，教务处根据审定的学期教学执行计划，在教务</w:t>
      </w:r>
      <w:r>
        <w:rPr>
          <w:rFonts w:ascii="楷体_GB2312" w:eastAsia="楷体_GB2312"/>
          <w:sz w:val="28"/>
          <w:szCs w:val="28"/>
        </w:rPr>
        <w:t>MIS</w:t>
      </w:r>
      <w:r>
        <w:rPr>
          <w:rFonts w:hint="eastAsia" w:ascii="楷体_GB2312" w:eastAsia="楷体_GB2312"/>
          <w:sz w:val="28"/>
          <w:szCs w:val="28"/>
        </w:rPr>
        <w:t>系统里完成开课数据的准备工作。</w:t>
      </w:r>
    </w:p>
    <w:p w14:paraId="29CDE5B0">
      <w:pPr>
        <w:ind w:firstLine="562" w:firstLineChars="200"/>
        <w:rPr>
          <w:rFonts w:ascii="楷体_GB2312" w:eastAsia="楷体_GB2312"/>
          <w:sz w:val="28"/>
          <w:szCs w:val="28"/>
        </w:rPr>
      </w:pPr>
      <w:r>
        <w:rPr>
          <w:rFonts w:hint="eastAsia" w:ascii="楷体_GB2312" w:eastAsia="楷体_GB2312"/>
          <w:b/>
          <w:sz w:val="28"/>
          <w:szCs w:val="28"/>
        </w:rPr>
        <w:t>教材选定：</w:t>
      </w:r>
      <w:r>
        <w:rPr>
          <w:rFonts w:hint="eastAsia" w:ascii="楷体_GB2312" w:eastAsia="楷体_GB2312"/>
          <w:sz w:val="28"/>
          <w:szCs w:val="28"/>
        </w:rPr>
        <w:t>第</w:t>
      </w:r>
      <w:r>
        <w:rPr>
          <w:rFonts w:ascii="楷体_GB2312" w:eastAsia="楷体_GB2312"/>
          <w:sz w:val="28"/>
          <w:szCs w:val="28"/>
        </w:rPr>
        <w:t>1</w:t>
      </w:r>
      <w:r>
        <w:rPr>
          <w:rFonts w:hint="eastAsia" w:ascii="楷体_GB2312" w:eastAsia="楷体_GB2312"/>
          <w:sz w:val="28"/>
          <w:szCs w:val="28"/>
        </w:rPr>
        <w:t>2周周一（11月18日）前，各教学单位严格按照教材选用程序，完成教材的选用、审定、审批程序，并填报《武昌首义学院课程教材选用表》（参见“院教〔2018〕64号文”）。</w:t>
      </w:r>
    </w:p>
    <w:p w14:paraId="403EB113">
      <w:pPr>
        <w:ind w:firstLine="562" w:firstLineChars="200"/>
        <w:rPr>
          <w:rFonts w:ascii="楷体_GB2312" w:eastAsia="楷体_GB2312"/>
          <w:sz w:val="28"/>
          <w:szCs w:val="28"/>
        </w:rPr>
      </w:pPr>
      <w:r>
        <w:rPr>
          <w:rFonts w:hint="eastAsia" w:ascii="楷体_GB2312" w:eastAsia="楷体_GB2312"/>
          <w:b/>
          <w:sz w:val="28"/>
          <w:szCs w:val="28"/>
        </w:rPr>
        <w:t>教材信息录入：</w:t>
      </w:r>
      <w:r>
        <w:rPr>
          <w:rFonts w:hint="eastAsia" w:ascii="楷体_GB2312" w:eastAsia="楷体_GB2312"/>
          <w:sz w:val="28"/>
          <w:szCs w:val="28"/>
        </w:rPr>
        <w:t>第</w:t>
      </w:r>
      <w:r>
        <w:rPr>
          <w:rFonts w:ascii="楷体_GB2312" w:eastAsia="楷体_GB2312"/>
          <w:sz w:val="28"/>
          <w:szCs w:val="28"/>
        </w:rPr>
        <w:t>1</w:t>
      </w:r>
      <w:r>
        <w:rPr>
          <w:rFonts w:hint="eastAsia" w:ascii="楷体_GB2312" w:eastAsia="楷体_GB2312"/>
          <w:sz w:val="28"/>
          <w:szCs w:val="28"/>
        </w:rPr>
        <w:t>2周周二（11月19日），各教学单位按课程归口单位开始将课程选用的教材信息录入教务</w:t>
      </w:r>
      <w:r>
        <w:rPr>
          <w:rFonts w:ascii="楷体_GB2312" w:eastAsia="楷体_GB2312"/>
          <w:sz w:val="28"/>
          <w:szCs w:val="28"/>
        </w:rPr>
        <w:t>MIS</w:t>
      </w:r>
      <w:r>
        <w:rPr>
          <w:rFonts w:hint="eastAsia" w:ascii="楷体_GB2312" w:eastAsia="楷体_GB2312"/>
          <w:sz w:val="28"/>
          <w:szCs w:val="28"/>
        </w:rPr>
        <w:t>系统</w:t>
      </w:r>
      <w:r>
        <w:rPr>
          <w:rFonts w:hint="eastAsia" w:ascii="楷体_GB2312" w:eastAsia="楷体_GB2312"/>
          <w:sz w:val="28"/>
          <w:szCs w:val="28"/>
          <w:lang w:eastAsia="zh-CN"/>
        </w:rPr>
        <w:t>，</w:t>
      </w:r>
      <w:r>
        <w:rPr>
          <w:rFonts w:hint="eastAsia" w:ascii="楷体_GB2312" w:eastAsia="楷体_GB2312"/>
          <w:sz w:val="28"/>
          <w:szCs w:val="28"/>
          <w:lang w:val="en-US" w:eastAsia="zh-CN"/>
        </w:rPr>
        <w:t>并于</w:t>
      </w:r>
      <w:r>
        <w:rPr>
          <w:rFonts w:hint="eastAsia" w:ascii="楷体_GB2312" w:eastAsia="楷体_GB2312"/>
          <w:sz w:val="28"/>
          <w:szCs w:val="28"/>
        </w:rPr>
        <w:t>第12周周五（11月22日）前，完成信息录入工作。</w:t>
      </w:r>
    </w:p>
    <w:p w14:paraId="5B1B0D52">
      <w:pPr>
        <w:ind w:firstLine="562" w:firstLineChars="200"/>
        <w:rPr>
          <w:rFonts w:ascii="楷体_GB2312" w:eastAsia="楷体_GB2312"/>
          <w:sz w:val="28"/>
          <w:szCs w:val="28"/>
        </w:rPr>
      </w:pPr>
      <w:r>
        <w:rPr>
          <w:rFonts w:hint="eastAsia" w:ascii="楷体_GB2312" w:eastAsia="楷体_GB2312"/>
          <w:b/>
          <w:sz w:val="28"/>
          <w:szCs w:val="28"/>
        </w:rPr>
        <w:t>审定录入信息：</w:t>
      </w:r>
      <w:r>
        <w:rPr>
          <w:rFonts w:hint="eastAsia" w:ascii="楷体_GB2312" w:eastAsia="楷体_GB2312"/>
          <w:sz w:val="28"/>
          <w:szCs w:val="28"/>
        </w:rPr>
        <w:t>第13周周一（11月25日）前，各教学单位将系统中教材选用信息导出到本地</w:t>
      </w:r>
      <w:r>
        <w:rPr>
          <w:rFonts w:ascii="楷体_GB2312" w:eastAsia="楷体_GB2312"/>
          <w:sz w:val="28"/>
          <w:szCs w:val="28"/>
        </w:rPr>
        <w:t>excel</w:t>
      </w:r>
      <w:r>
        <w:rPr>
          <w:rFonts w:hint="eastAsia" w:ascii="楷体_GB2312" w:eastAsia="楷体_GB2312"/>
          <w:sz w:val="28"/>
          <w:szCs w:val="28"/>
        </w:rPr>
        <w:t>表格进行查阅和筛选</w:t>
      </w:r>
      <w:r>
        <w:rPr>
          <w:rFonts w:hint="eastAsia" w:ascii="楷体_GB2312" w:eastAsia="楷体_GB2312"/>
          <w:sz w:val="28"/>
          <w:szCs w:val="28"/>
          <w:lang w:eastAsia="zh-CN"/>
        </w:rPr>
        <w:t>，</w:t>
      </w:r>
      <w:r>
        <w:rPr>
          <w:rFonts w:hint="eastAsia" w:ascii="楷体_GB2312" w:eastAsia="楷体_GB2312"/>
          <w:sz w:val="28"/>
          <w:szCs w:val="28"/>
        </w:rPr>
        <w:t>完成系统中的教材选用信息的审定工作。</w:t>
      </w:r>
    </w:p>
    <w:p w14:paraId="51D762ED">
      <w:pPr>
        <w:spacing w:line="360" w:lineRule="auto"/>
        <w:ind w:firstLine="562" w:firstLineChars="200"/>
        <w:rPr>
          <w:rFonts w:ascii="楷体_GB2312" w:eastAsia="楷体_GB2312"/>
          <w:sz w:val="28"/>
          <w:szCs w:val="28"/>
        </w:rPr>
      </w:pPr>
      <w:r>
        <w:rPr>
          <w:rFonts w:ascii="楷体_GB2312" w:eastAsia="楷体_GB2312"/>
          <w:b/>
          <w:sz w:val="28"/>
          <w:szCs w:val="28"/>
        </w:rPr>
        <w:t>教材选定计划送审入库</w:t>
      </w:r>
      <w:r>
        <w:rPr>
          <w:rFonts w:hint="eastAsia" w:ascii="楷体_GB2312" w:eastAsia="楷体_GB2312"/>
          <w:b/>
          <w:sz w:val="28"/>
          <w:szCs w:val="28"/>
        </w:rPr>
        <w:t>：</w:t>
      </w:r>
      <w:r>
        <w:rPr>
          <w:rFonts w:hint="eastAsia" w:ascii="楷体_GB2312" w:eastAsia="楷体_GB2312"/>
          <w:sz w:val="28"/>
          <w:szCs w:val="28"/>
        </w:rPr>
        <w:t>第</w:t>
      </w:r>
      <w:r>
        <w:rPr>
          <w:rFonts w:ascii="楷体_GB2312" w:eastAsia="楷体_GB2312"/>
          <w:sz w:val="28"/>
          <w:szCs w:val="28"/>
        </w:rPr>
        <w:t>1</w:t>
      </w:r>
      <w:r>
        <w:rPr>
          <w:rFonts w:hint="eastAsia" w:ascii="楷体_GB2312" w:eastAsia="楷体_GB2312"/>
          <w:sz w:val="28"/>
          <w:szCs w:val="28"/>
        </w:rPr>
        <w:t>3周周二（11月26日），各教学单位提交系统中审定无误的教材选用信息，并告知教务处教材选定情况和数据提交总数。教务处核实无误后，正式录入教材征订计划库。</w:t>
      </w:r>
    </w:p>
    <w:p w14:paraId="2640583F">
      <w:pPr>
        <w:spacing w:line="360" w:lineRule="auto"/>
        <w:ind w:firstLine="562" w:firstLineChars="200"/>
        <w:rPr>
          <w:rFonts w:ascii="楷体_GB2312" w:eastAsia="楷体_GB2312"/>
          <w:sz w:val="28"/>
          <w:szCs w:val="28"/>
        </w:rPr>
      </w:pPr>
      <w:r>
        <w:rPr>
          <w:rFonts w:ascii="楷体_GB2312" w:eastAsia="楷体_GB2312"/>
          <w:b/>
          <w:sz w:val="28"/>
          <w:szCs w:val="28"/>
        </w:rPr>
        <w:t>教材计划生成</w:t>
      </w:r>
      <w:r>
        <w:rPr>
          <w:rFonts w:hint="eastAsia" w:ascii="楷体_GB2312" w:eastAsia="楷体_GB2312"/>
          <w:b/>
          <w:sz w:val="28"/>
          <w:szCs w:val="28"/>
        </w:rPr>
        <w:t>：</w:t>
      </w:r>
      <w:r>
        <w:rPr>
          <w:rFonts w:hint="eastAsia" w:ascii="楷体_GB2312" w:eastAsia="楷体_GB2312"/>
          <w:sz w:val="28"/>
          <w:szCs w:val="28"/>
        </w:rPr>
        <w:t>第</w:t>
      </w:r>
      <w:r>
        <w:rPr>
          <w:rFonts w:ascii="楷体_GB2312" w:eastAsia="楷体_GB2312"/>
          <w:sz w:val="28"/>
          <w:szCs w:val="28"/>
        </w:rPr>
        <w:t>1</w:t>
      </w:r>
      <w:r>
        <w:rPr>
          <w:rFonts w:hint="eastAsia" w:ascii="楷体_GB2312" w:eastAsia="楷体_GB2312"/>
          <w:sz w:val="28"/>
          <w:szCs w:val="28"/>
        </w:rPr>
        <w:t>3周周三（11月27日），教务处统计生成《武昌首义学院</w:t>
      </w:r>
      <w:r>
        <w:rPr>
          <w:rFonts w:ascii="楷体_GB2312" w:eastAsia="楷体_GB2312"/>
          <w:sz w:val="28"/>
          <w:szCs w:val="28"/>
        </w:rPr>
        <w:t>202</w:t>
      </w:r>
      <w:r>
        <w:rPr>
          <w:rFonts w:hint="eastAsia" w:ascii="楷体_GB2312" w:eastAsia="楷体_GB2312"/>
          <w:sz w:val="28"/>
          <w:szCs w:val="28"/>
        </w:rPr>
        <w:t>4</w:t>
      </w:r>
      <w:r>
        <w:rPr>
          <w:rFonts w:ascii="楷体_GB2312" w:eastAsia="楷体_GB2312"/>
          <w:sz w:val="28"/>
          <w:szCs w:val="28"/>
        </w:rPr>
        <w:t>-202</w:t>
      </w:r>
      <w:r>
        <w:rPr>
          <w:rFonts w:hint="eastAsia" w:ascii="楷体_GB2312" w:eastAsia="楷体_GB2312"/>
          <w:sz w:val="28"/>
          <w:szCs w:val="28"/>
        </w:rPr>
        <w:t>5</w:t>
      </w:r>
      <w:r>
        <w:rPr>
          <w:rFonts w:hint="eastAsia" w:ascii="楷体_GB2312" w:eastAsia="楷体_GB2312"/>
          <w:sz w:val="28"/>
          <w:szCs w:val="28"/>
          <w:lang w:val="en-US" w:eastAsia="zh-CN"/>
        </w:rPr>
        <w:t>学年度第二学期</w:t>
      </w:r>
      <w:r>
        <w:rPr>
          <w:rFonts w:hint="eastAsia" w:ascii="楷体_GB2312" w:eastAsia="楷体_GB2312"/>
          <w:sz w:val="28"/>
          <w:szCs w:val="28"/>
        </w:rPr>
        <w:t>教材订购计划汇总表》（以下简称“计划汇总表”）和《武昌首义学院</w:t>
      </w:r>
      <w:r>
        <w:rPr>
          <w:rFonts w:ascii="楷体_GB2312" w:eastAsia="楷体_GB2312"/>
          <w:sz w:val="28"/>
          <w:szCs w:val="28"/>
        </w:rPr>
        <w:t>202</w:t>
      </w:r>
      <w:r>
        <w:rPr>
          <w:rFonts w:hint="eastAsia" w:ascii="楷体_GB2312" w:eastAsia="楷体_GB2312"/>
          <w:sz w:val="28"/>
          <w:szCs w:val="28"/>
        </w:rPr>
        <w:t>4</w:t>
      </w:r>
      <w:r>
        <w:rPr>
          <w:rFonts w:ascii="楷体_GB2312" w:eastAsia="楷体_GB2312"/>
          <w:sz w:val="28"/>
          <w:szCs w:val="28"/>
        </w:rPr>
        <w:t>-202</w:t>
      </w:r>
      <w:r>
        <w:rPr>
          <w:rFonts w:hint="eastAsia" w:ascii="楷体_GB2312" w:eastAsia="楷体_GB2312"/>
          <w:sz w:val="28"/>
          <w:szCs w:val="28"/>
        </w:rPr>
        <w:t>5</w:t>
      </w:r>
      <w:r>
        <w:rPr>
          <w:rFonts w:hint="eastAsia" w:ascii="楷体_GB2312" w:eastAsia="楷体_GB2312"/>
          <w:sz w:val="28"/>
          <w:szCs w:val="28"/>
          <w:lang w:val="en-US" w:eastAsia="zh-CN"/>
        </w:rPr>
        <w:t>学年度第二学期</w:t>
      </w:r>
      <w:r>
        <w:rPr>
          <w:rFonts w:hint="eastAsia" w:ascii="楷体_GB2312" w:eastAsia="楷体_GB2312"/>
          <w:sz w:val="28"/>
          <w:szCs w:val="28"/>
        </w:rPr>
        <w:t>教材订购计划明细表》（以下简称“计划明细表”）</w:t>
      </w:r>
      <w:r>
        <w:rPr>
          <w:rFonts w:hint="eastAsia" w:ascii="楷体_GB2312" w:eastAsia="楷体_GB2312"/>
          <w:sz w:val="28"/>
          <w:szCs w:val="28"/>
          <w:lang w:eastAsia="zh-CN"/>
        </w:rPr>
        <w:t>，</w:t>
      </w:r>
      <w:r>
        <w:rPr>
          <w:rFonts w:hint="eastAsia" w:ascii="楷体_GB2312" w:eastAsia="楷体_GB2312"/>
          <w:sz w:val="28"/>
          <w:szCs w:val="28"/>
          <w:lang w:val="en-US" w:eastAsia="zh-CN"/>
        </w:rPr>
        <w:t>并将规范的</w:t>
      </w:r>
      <w:r>
        <w:rPr>
          <w:rFonts w:hint="eastAsia" w:ascii="楷体_GB2312" w:eastAsia="楷体_GB2312"/>
          <w:sz w:val="28"/>
          <w:szCs w:val="28"/>
        </w:rPr>
        <w:t>电子</w:t>
      </w:r>
      <w:r>
        <w:rPr>
          <w:rFonts w:hint="eastAsia" w:ascii="楷体_GB2312" w:eastAsia="楷体_GB2312"/>
          <w:sz w:val="28"/>
          <w:szCs w:val="28"/>
          <w:lang w:val="en-US" w:eastAsia="zh-CN"/>
        </w:rPr>
        <w:t>表</w:t>
      </w:r>
      <w:r>
        <w:rPr>
          <w:rFonts w:hint="eastAsia" w:ascii="楷体_GB2312" w:eastAsia="楷体_GB2312"/>
          <w:sz w:val="28"/>
          <w:szCs w:val="28"/>
        </w:rPr>
        <w:t>发至各教学单位自行存档。</w:t>
      </w:r>
    </w:p>
    <w:p w14:paraId="660E1191">
      <w:pPr>
        <w:spacing w:line="360" w:lineRule="auto"/>
        <w:ind w:firstLine="562" w:firstLineChars="200"/>
        <w:rPr>
          <w:rFonts w:ascii="楷体_GB2312" w:eastAsia="楷体_GB2312"/>
          <w:sz w:val="28"/>
          <w:szCs w:val="28"/>
        </w:rPr>
      </w:pPr>
      <w:r>
        <w:rPr>
          <w:rFonts w:hint="eastAsia" w:ascii="楷体_GB2312" w:eastAsia="楷体_GB2312"/>
          <w:b/>
          <w:sz w:val="28"/>
          <w:szCs w:val="28"/>
        </w:rPr>
        <w:t>教材采购：</w:t>
      </w:r>
      <w:r>
        <w:rPr>
          <w:rFonts w:hint="eastAsia" w:ascii="楷体_GB2312" w:eastAsia="楷体_GB2312"/>
          <w:sz w:val="28"/>
          <w:szCs w:val="28"/>
        </w:rPr>
        <w:t>第</w:t>
      </w:r>
      <w:r>
        <w:rPr>
          <w:rFonts w:ascii="楷体_GB2312" w:eastAsia="楷体_GB2312"/>
          <w:sz w:val="28"/>
          <w:szCs w:val="28"/>
        </w:rPr>
        <w:t>1</w:t>
      </w:r>
      <w:r>
        <w:rPr>
          <w:rFonts w:hint="eastAsia" w:ascii="楷体_GB2312" w:eastAsia="楷体_GB2312"/>
          <w:sz w:val="28"/>
          <w:szCs w:val="28"/>
        </w:rPr>
        <w:t>3周周四（11月28日），教务处将教材计划汇总表和教材计划明细表转交学校设备处，由设备处开展后续教材采购、入库等工作。</w:t>
      </w:r>
    </w:p>
    <w:p w14:paraId="12E71A5C">
      <w:pPr>
        <w:spacing w:line="360" w:lineRule="auto"/>
        <w:ind w:firstLine="562" w:firstLineChars="200"/>
        <w:rPr>
          <w:rFonts w:ascii="楷体_GB2312" w:eastAsia="楷体_GB2312"/>
          <w:b/>
          <w:sz w:val="28"/>
          <w:szCs w:val="28"/>
        </w:rPr>
      </w:pPr>
      <w:r>
        <w:rPr>
          <w:rFonts w:hint="eastAsia" w:ascii="楷体_GB2312" w:eastAsia="楷体_GB2312"/>
          <w:b/>
          <w:sz w:val="28"/>
          <w:szCs w:val="28"/>
        </w:rPr>
        <w:t>二、注意事项</w:t>
      </w:r>
    </w:p>
    <w:p w14:paraId="07B0FA29">
      <w:pPr>
        <w:ind w:firstLine="560" w:firstLineChars="200"/>
        <w:rPr>
          <w:rFonts w:ascii="楷体_GB2312" w:eastAsia="楷体_GB2312"/>
          <w:sz w:val="28"/>
          <w:szCs w:val="28"/>
        </w:rPr>
      </w:pPr>
      <w:r>
        <w:rPr>
          <w:rFonts w:hint="eastAsia" w:ascii="楷体_GB2312" w:eastAsia="楷体_GB2312"/>
          <w:sz w:val="28"/>
          <w:szCs w:val="28"/>
          <w:lang w:val="en-US" w:eastAsia="zh-CN"/>
        </w:rPr>
        <w:t>1.</w:t>
      </w:r>
      <w:r>
        <w:rPr>
          <w:rFonts w:hint="eastAsia" w:ascii="楷体_GB2312" w:eastAsia="楷体_GB2312"/>
          <w:sz w:val="28"/>
          <w:szCs w:val="28"/>
        </w:rPr>
        <w:t>为保证选用教材的质量，各教学单位须严格按照相关文件规定，遵从选用原则，落实工作程序，</w:t>
      </w:r>
      <w:r>
        <w:rPr>
          <w:rFonts w:ascii="楷体_GB2312" w:eastAsia="楷体_GB2312"/>
          <w:sz w:val="28"/>
          <w:szCs w:val="28"/>
        </w:rPr>
        <w:t>认真做好相关教材遴选工作</w:t>
      </w:r>
      <w:r>
        <w:rPr>
          <w:rFonts w:hint="eastAsia" w:ascii="楷体_GB2312" w:eastAsia="楷体_GB2312"/>
          <w:sz w:val="28"/>
          <w:szCs w:val="28"/>
        </w:rPr>
        <w:t>。</w:t>
      </w:r>
    </w:p>
    <w:p w14:paraId="5B30EABE">
      <w:pPr>
        <w:ind w:firstLine="560" w:firstLineChars="200"/>
        <w:rPr>
          <w:rFonts w:ascii="楷体_GB2312" w:eastAsia="楷体_GB2312"/>
          <w:sz w:val="28"/>
          <w:szCs w:val="28"/>
        </w:rPr>
      </w:pPr>
      <w:r>
        <w:rPr>
          <w:rFonts w:hint="eastAsia" w:ascii="楷体_GB2312" w:eastAsia="楷体_GB2312"/>
          <w:sz w:val="28"/>
          <w:szCs w:val="28"/>
          <w:lang w:val="en-US" w:eastAsia="zh-CN"/>
        </w:rPr>
        <w:t>2.涉及“马工程”教材的相关课程</w:t>
      </w:r>
      <w:r>
        <w:rPr>
          <w:rFonts w:hint="eastAsia" w:ascii="楷体_GB2312" w:eastAsia="楷体_GB2312"/>
          <w:sz w:val="28"/>
          <w:szCs w:val="28"/>
        </w:rPr>
        <w:t>须</w:t>
      </w:r>
      <w:r>
        <w:rPr>
          <w:rFonts w:hint="eastAsia" w:ascii="楷体_GB2312" w:eastAsia="楷体_GB2312"/>
          <w:sz w:val="28"/>
          <w:szCs w:val="28"/>
          <w:lang w:val="en-US" w:eastAsia="zh-CN"/>
        </w:rPr>
        <w:t>严格</w:t>
      </w:r>
      <w:r>
        <w:rPr>
          <w:rFonts w:hint="eastAsia" w:ascii="楷体_GB2312" w:eastAsia="楷体_GB2312"/>
          <w:sz w:val="28"/>
          <w:szCs w:val="28"/>
        </w:rPr>
        <w:t>按《武昌首义学院统一使用马克思主义理论研究和建设工程重点教材实施办法》（院教〔</w:t>
      </w:r>
      <w:r>
        <w:rPr>
          <w:rFonts w:ascii="楷体_GB2312" w:eastAsia="楷体_GB2312"/>
          <w:sz w:val="28"/>
          <w:szCs w:val="28"/>
        </w:rPr>
        <w:t>2019</w:t>
      </w:r>
      <w:r>
        <w:rPr>
          <w:rFonts w:hint="eastAsia" w:ascii="楷体_GB2312" w:eastAsia="楷体_GB2312"/>
          <w:sz w:val="28"/>
          <w:szCs w:val="28"/>
        </w:rPr>
        <w:t>〕</w:t>
      </w:r>
      <w:r>
        <w:rPr>
          <w:rFonts w:ascii="楷体_GB2312" w:eastAsia="楷体_GB2312"/>
          <w:sz w:val="28"/>
          <w:szCs w:val="28"/>
        </w:rPr>
        <w:t>86</w:t>
      </w:r>
      <w:r>
        <w:rPr>
          <w:rFonts w:hint="eastAsia" w:ascii="楷体_GB2312" w:eastAsia="楷体_GB2312"/>
          <w:sz w:val="28"/>
          <w:szCs w:val="28"/>
        </w:rPr>
        <w:t>号）要求</w:t>
      </w:r>
      <w:r>
        <w:rPr>
          <w:rFonts w:hint="eastAsia" w:ascii="楷体_GB2312" w:eastAsia="楷体_GB2312"/>
          <w:sz w:val="28"/>
          <w:szCs w:val="28"/>
          <w:lang w:eastAsia="zh-CN"/>
        </w:rPr>
        <w:t>，</w:t>
      </w:r>
      <w:r>
        <w:rPr>
          <w:rFonts w:hint="eastAsia" w:ascii="楷体_GB2312" w:eastAsia="楷体_GB2312"/>
          <w:sz w:val="28"/>
          <w:szCs w:val="28"/>
          <w:lang w:val="en-US" w:eastAsia="zh-CN"/>
        </w:rPr>
        <w:t>选用指定教材</w:t>
      </w:r>
      <w:r>
        <w:rPr>
          <w:rFonts w:hint="eastAsia" w:ascii="楷体_GB2312" w:eastAsia="楷体_GB2312"/>
          <w:sz w:val="28"/>
          <w:szCs w:val="28"/>
        </w:rPr>
        <w:t>。最新马克思主义理论研究和建设工程教材目录见附件。</w:t>
      </w:r>
    </w:p>
    <w:p w14:paraId="6FCE267F">
      <w:pPr>
        <w:spacing w:line="360" w:lineRule="auto"/>
        <w:ind w:firstLine="560" w:firstLineChars="200"/>
        <w:rPr>
          <w:rFonts w:ascii="楷体_GB2312" w:eastAsia="楷体_GB2312"/>
          <w:sz w:val="28"/>
          <w:szCs w:val="28"/>
        </w:rPr>
      </w:pPr>
      <w:r>
        <w:rPr>
          <w:rFonts w:hint="eastAsia" w:ascii="楷体_GB2312" w:eastAsia="楷体_GB2312"/>
          <w:sz w:val="28"/>
          <w:szCs w:val="28"/>
          <w:lang w:val="en-US" w:eastAsia="zh-CN"/>
        </w:rPr>
        <w:t>3.</w:t>
      </w:r>
      <w:r>
        <w:rPr>
          <w:rFonts w:hint="eastAsia" w:ascii="楷体_GB2312" w:eastAsia="楷体_GB2312"/>
          <w:sz w:val="28"/>
          <w:szCs w:val="28"/>
        </w:rPr>
        <w:t>各教学单位在录入课程选用教材信息时，若所需教材不在教务</w:t>
      </w:r>
      <w:r>
        <w:rPr>
          <w:rFonts w:ascii="楷体_GB2312" w:eastAsia="楷体_GB2312"/>
          <w:sz w:val="28"/>
          <w:szCs w:val="28"/>
        </w:rPr>
        <w:t>MIS</w:t>
      </w:r>
      <w:r>
        <w:rPr>
          <w:rFonts w:hint="eastAsia" w:ascii="楷体_GB2312" w:eastAsia="楷体_GB2312"/>
          <w:sz w:val="28"/>
          <w:szCs w:val="28"/>
        </w:rPr>
        <w:t>系统书目信息库中，需先添加该本教材（教材的必填信息已以</w:t>
      </w:r>
      <w:r>
        <w:rPr>
          <w:rFonts w:ascii="楷体_GB2312" w:eastAsia="楷体_GB2312"/>
          <w:sz w:val="28"/>
          <w:szCs w:val="28"/>
        </w:rPr>
        <w:t>*</w:t>
      </w:r>
      <w:r>
        <w:rPr>
          <w:rFonts w:hint="eastAsia" w:ascii="楷体_GB2312" w:eastAsia="楷体_GB2312"/>
          <w:sz w:val="28"/>
          <w:szCs w:val="28"/>
        </w:rPr>
        <w:t>标注，须准确填写），并送审入库；若发现所选教材书目信息（包括教材名称、</w:t>
      </w:r>
      <w:r>
        <w:rPr>
          <w:rFonts w:ascii="楷体_GB2312" w:eastAsia="楷体_GB2312"/>
          <w:sz w:val="28"/>
          <w:szCs w:val="28"/>
        </w:rPr>
        <w:t>ISBN</w:t>
      </w:r>
      <w:r>
        <w:rPr>
          <w:rFonts w:hint="eastAsia" w:ascii="楷体_GB2312" w:eastAsia="楷体_GB2312"/>
          <w:sz w:val="28"/>
          <w:szCs w:val="28"/>
        </w:rPr>
        <w:t>号、作者、版次以及出版社）有误或不全，请及时在系统的书目信息库中修改。</w:t>
      </w:r>
    </w:p>
    <w:p w14:paraId="127F7610">
      <w:pPr>
        <w:spacing w:line="360" w:lineRule="auto"/>
        <w:ind w:firstLine="555"/>
        <w:rPr>
          <w:rFonts w:ascii="楷体_GB2312" w:eastAsia="楷体_GB2312"/>
          <w:sz w:val="28"/>
          <w:szCs w:val="28"/>
        </w:rPr>
      </w:pPr>
      <w:r>
        <w:rPr>
          <w:rFonts w:hint="eastAsia" w:ascii="楷体_GB2312" w:eastAsia="楷体_GB2312"/>
          <w:sz w:val="28"/>
          <w:szCs w:val="28"/>
          <w:lang w:val="en-US" w:eastAsia="zh-CN"/>
        </w:rPr>
        <w:t>4.原则上不建议选用自编讲义，</w:t>
      </w:r>
      <w:r>
        <w:rPr>
          <w:rFonts w:hint="eastAsia" w:ascii="楷体_GB2312" w:eastAsia="楷体_GB2312"/>
          <w:sz w:val="28"/>
          <w:szCs w:val="28"/>
        </w:rPr>
        <w:t>部分因特殊原因需印刷的自编讲义，须参照教材审定程序，</w:t>
      </w:r>
      <w:r>
        <w:rPr>
          <w:rFonts w:ascii="楷体_GB2312" w:eastAsia="楷体_GB2312"/>
          <w:sz w:val="28"/>
          <w:szCs w:val="28"/>
        </w:rPr>
        <w:t>审定</w:t>
      </w:r>
      <w:r>
        <w:rPr>
          <w:rFonts w:hint="eastAsia" w:ascii="楷体_GB2312" w:eastAsia="楷体_GB2312"/>
          <w:sz w:val="28"/>
          <w:szCs w:val="28"/>
        </w:rPr>
        <w:t>、</w:t>
      </w:r>
      <w:r>
        <w:rPr>
          <w:rFonts w:ascii="楷体_GB2312" w:eastAsia="楷体_GB2312"/>
          <w:sz w:val="28"/>
          <w:szCs w:val="28"/>
        </w:rPr>
        <w:t>批准</w:t>
      </w:r>
      <w:r>
        <w:rPr>
          <w:rFonts w:hint="eastAsia" w:ascii="楷体_GB2312" w:eastAsia="楷体_GB2312"/>
          <w:sz w:val="28"/>
          <w:szCs w:val="28"/>
        </w:rPr>
        <w:t>，并在教务</w:t>
      </w:r>
      <w:r>
        <w:rPr>
          <w:rFonts w:ascii="楷体_GB2312" w:eastAsia="楷体_GB2312"/>
          <w:sz w:val="28"/>
          <w:szCs w:val="28"/>
        </w:rPr>
        <w:t>MIS</w:t>
      </w:r>
      <w:r>
        <w:rPr>
          <w:rFonts w:hint="eastAsia" w:ascii="楷体_GB2312" w:eastAsia="楷体_GB2312"/>
          <w:sz w:val="28"/>
          <w:szCs w:val="28"/>
        </w:rPr>
        <w:t>系统中进行录入，操作方法和时间安排同教材。为便于区分，</w:t>
      </w:r>
      <w:r>
        <w:rPr>
          <w:rFonts w:ascii="楷体_GB2312" w:eastAsia="楷体_GB2312"/>
          <w:sz w:val="28"/>
          <w:szCs w:val="28"/>
        </w:rPr>
        <w:t>MIS</w:t>
      </w:r>
      <w:r>
        <w:rPr>
          <w:rFonts w:hint="eastAsia" w:ascii="楷体_GB2312" w:eastAsia="楷体_GB2312"/>
          <w:sz w:val="28"/>
          <w:szCs w:val="28"/>
        </w:rPr>
        <w:t>系统里所有自编讲义信息字段请按以下规则设定：讲义名称前加“</w:t>
      </w:r>
      <w:r>
        <w:rPr>
          <w:rFonts w:ascii="楷体_GB2312" w:eastAsia="楷体_GB2312"/>
          <w:sz w:val="28"/>
          <w:szCs w:val="28"/>
        </w:rPr>
        <w:t>[</w:t>
      </w:r>
      <w:r>
        <w:rPr>
          <w:rFonts w:hint="eastAsia" w:ascii="楷体_GB2312" w:eastAsia="楷体_GB2312"/>
          <w:sz w:val="28"/>
          <w:szCs w:val="28"/>
        </w:rPr>
        <w:t>讲义</w:t>
      </w:r>
      <w:r>
        <w:rPr>
          <w:rFonts w:ascii="楷体_GB2312" w:eastAsia="楷体_GB2312"/>
          <w:sz w:val="28"/>
          <w:szCs w:val="28"/>
        </w:rPr>
        <w:t>]</w:t>
      </w:r>
      <w:r>
        <w:rPr>
          <w:rFonts w:hint="eastAsia" w:ascii="楷体_GB2312" w:eastAsia="楷体_GB2312"/>
          <w:sz w:val="28"/>
          <w:szCs w:val="28"/>
        </w:rPr>
        <w:t>”二字；出版社名称统一为“武昌首义学院</w:t>
      </w:r>
      <w:r>
        <w:rPr>
          <w:rFonts w:ascii="楷体_GB2312" w:eastAsia="楷体_GB2312"/>
          <w:sz w:val="28"/>
          <w:szCs w:val="28"/>
        </w:rPr>
        <w:t>XXX</w:t>
      </w:r>
      <w:r>
        <w:rPr>
          <w:rFonts w:hint="eastAsia" w:ascii="楷体_GB2312" w:eastAsia="楷体_GB2312"/>
          <w:sz w:val="28"/>
          <w:szCs w:val="28"/>
        </w:rPr>
        <w:t>学院”；教材类型选择“自编教材”；</w:t>
      </w:r>
      <w:r>
        <w:rPr>
          <w:rFonts w:ascii="楷体_GB2312" w:eastAsia="楷体_GB2312"/>
          <w:sz w:val="28"/>
          <w:szCs w:val="28"/>
        </w:rPr>
        <w:t>ISBN</w:t>
      </w:r>
      <w:r>
        <w:rPr>
          <w:rFonts w:hint="eastAsia" w:ascii="楷体_GB2312" w:eastAsia="楷体_GB2312"/>
          <w:sz w:val="28"/>
          <w:szCs w:val="28"/>
        </w:rPr>
        <w:t>号共6位，前3位为学院代码，后3位为序列号。需送印的自编讲义统一由归口单位打印出纸质稿件，并制作封面及目录。封面上应包括讲义名称、作者、编写单位和编写（或修订）时间等。鼓励教师将已有的讲义作为教材出</w:t>
      </w:r>
      <w:r>
        <w:rPr>
          <w:rFonts w:hint="eastAsia" w:ascii="楷体_GB2312" w:eastAsia="楷体_GB2312"/>
          <w:sz w:val="28"/>
          <w:szCs w:val="28"/>
          <w:lang w:val="en-US" w:eastAsia="zh-CN"/>
        </w:rPr>
        <w:t>版</w:t>
      </w:r>
      <w:r>
        <w:rPr>
          <w:rFonts w:hint="eastAsia" w:ascii="楷体_GB2312" w:eastAsia="楷体_GB2312"/>
          <w:sz w:val="28"/>
          <w:szCs w:val="28"/>
        </w:rPr>
        <w:t>或者提供</w:t>
      </w:r>
      <w:r>
        <w:rPr>
          <w:rFonts w:hint="eastAsia" w:ascii="楷体_GB2312" w:eastAsia="楷体_GB2312"/>
          <w:sz w:val="28"/>
          <w:szCs w:val="28"/>
          <w:lang w:val="en-US" w:eastAsia="zh-CN"/>
        </w:rPr>
        <w:t>电子版供学生使用</w:t>
      </w:r>
      <w:r>
        <w:rPr>
          <w:rFonts w:hint="eastAsia" w:ascii="楷体_GB2312" w:eastAsia="楷体_GB2312"/>
          <w:sz w:val="28"/>
          <w:szCs w:val="28"/>
        </w:rPr>
        <w:t>。</w:t>
      </w:r>
    </w:p>
    <w:p w14:paraId="1C854B05">
      <w:pPr>
        <w:spacing w:line="360" w:lineRule="auto"/>
        <w:ind w:firstLine="560" w:firstLineChars="200"/>
        <w:rPr>
          <w:rFonts w:ascii="楷体_GB2312" w:eastAsia="楷体_GB2312"/>
          <w:sz w:val="28"/>
          <w:szCs w:val="28"/>
        </w:rPr>
      </w:pPr>
      <w:r>
        <w:rPr>
          <w:rFonts w:hint="eastAsia" w:ascii="楷体_GB2312" w:eastAsia="楷体_GB2312"/>
          <w:sz w:val="28"/>
          <w:szCs w:val="28"/>
          <w:lang w:val="en-US" w:eastAsia="zh-CN"/>
        </w:rPr>
        <w:t>5.</w:t>
      </w:r>
      <w:r>
        <w:rPr>
          <w:rFonts w:hint="eastAsia" w:ascii="楷体_GB2312" w:eastAsia="楷体_GB2312"/>
          <w:sz w:val="28"/>
          <w:szCs w:val="28"/>
        </w:rPr>
        <w:t>每门课程需由任课教师为学生推荐</w:t>
      </w:r>
      <w:r>
        <w:rPr>
          <w:rFonts w:ascii="楷体_GB2312" w:eastAsia="楷体_GB2312"/>
          <w:sz w:val="28"/>
          <w:szCs w:val="28"/>
        </w:rPr>
        <w:t>2</w:t>
      </w:r>
      <w:r>
        <w:rPr>
          <w:rFonts w:hint="eastAsia" w:ascii="楷体_GB2312" w:eastAsia="楷体_GB2312"/>
          <w:sz w:val="28"/>
          <w:szCs w:val="28"/>
        </w:rPr>
        <w:t>至</w:t>
      </w:r>
      <w:r>
        <w:rPr>
          <w:rFonts w:ascii="楷体_GB2312" w:eastAsia="楷体_GB2312"/>
          <w:sz w:val="28"/>
          <w:szCs w:val="28"/>
        </w:rPr>
        <w:t>3</w:t>
      </w:r>
      <w:r>
        <w:rPr>
          <w:rFonts w:hint="eastAsia" w:ascii="楷体_GB2312" w:eastAsia="楷体_GB2312"/>
          <w:sz w:val="28"/>
          <w:szCs w:val="28"/>
        </w:rPr>
        <w:t>本学习参考书（简称“教参”），任课教师在开课初期向学生列出课程教参的清单，并提出学习要求，以便学生有针对性地扩大阅读量，扩宽知识面。</w:t>
      </w:r>
      <w:r>
        <w:rPr>
          <w:rFonts w:ascii="楷体_GB2312" w:eastAsia="楷体_GB2312"/>
          <w:sz w:val="28"/>
          <w:szCs w:val="28"/>
        </w:rPr>
        <w:t>填报</w:t>
      </w:r>
      <w:r>
        <w:rPr>
          <w:rFonts w:hint="eastAsia" w:ascii="楷体_GB2312" w:eastAsia="楷体_GB2312"/>
          <w:sz w:val="28"/>
          <w:szCs w:val="28"/>
        </w:rPr>
        <w:t>、</w:t>
      </w:r>
      <w:r>
        <w:rPr>
          <w:rFonts w:ascii="楷体_GB2312" w:eastAsia="楷体_GB2312"/>
          <w:sz w:val="28"/>
          <w:szCs w:val="28"/>
        </w:rPr>
        <w:t>更新教参</w:t>
      </w:r>
      <w:r>
        <w:rPr>
          <w:rFonts w:hint="eastAsia" w:ascii="楷体_GB2312" w:eastAsia="楷体_GB2312"/>
          <w:sz w:val="28"/>
          <w:szCs w:val="28"/>
        </w:rPr>
        <w:t>数据</w:t>
      </w:r>
      <w:r>
        <w:rPr>
          <w:rFonts w:ascii="楷体_GB2312" w:eastAsia="楷体_GB2312"/>
          <w:sz w:val="28"/>
          <w:szCs w:val="28"/>
        </w:rPr>
        <w:t>的具体要求和操作方式</w:t>
      </w:r>
      <w:r>
        <w:rPr>
          <w:rFonts w:hint="eastAsia" w:ascii="楷体_GB2312" w:eastAsia="楷体_GB2312"/>
          <w:sz w:val="28"/>
          <w:szCs w:val="28"/>
        </w:rPr>
        <w:t>，</w:t>
      </w:r>
      <w:r>
        <w:rPr>
          <w:rFonts w:ascii="楷体_GB2312" w:eastAsia="楷体_GB2312"/>
          <w:sz w:val="28"/>
          <w:szCs w:val="28"/>
        </w:rPr>
        <w:t>可参见学校图书馆</w:t>
      </w:r>
      <w:r>
        <w:rPr>
          <w:rFonts w:hint="eastAsia" w:ascii="楷体_GB2312" w:eastAsia="楷体_GB2312"/>
          <w:sz w:val="28"/>
          <w:szCs w:val="28"/>
        </w:rPr>
        <w:t>“</w:t>
      </w:r>
      <w:r>
        <w:rPr>
          <w:rFonts w:ascii="楷体_GB2312" w:eastAsia="楷体_GB2312"/>
          <w:sz w:val="28"/>
          <w:szCs w:val="28"/>
        </w:rPr>
        <w:t>教学参考书系统</w:t>
      </w:r>
      <w:r>
        <w:rPr>
          <w:rFonts w:hint="eastAsia" w:ascii="楷体_GB2312" w:eastAsia="楷体_GB2312"/>
          <w:sz w:val="28"/>
          <w:szCs w:val="28"/>
        </w:rPr>
        <w:t>”</w:t>
      </w:r>
      <w:r>
        <w:rPr>
          <w:rFonts w:ascii="楷体_GB2312" w:eastAsia="楷体_GB2312"/>
          <w:sz w:val="28"/>
          <w:szCs w:val="28"/>
        </w:rPr>
        <w:t>页面提示信息</w:t>
      </w:r>
      <w:r>
        <w:rPr>
          <w:rFonts w:hint="eastAsia" w:ascii="楷体_GB2312" w:eastAsia="楷体_GB2312"/>
          <w:sz w:val="28"/>
          <w:szCs w:val="28"/>
        </w:rPr>
        <w:t>。点击</w:t>
      </w:r>
      <w:r>
        <w:rPr>
          <w:rFonts w:ascii="楷体_GB2312" w:eastAsia="楷体_GB2312"/>
          <w:sz w:val="28"/>
          <w:szCs w:val="28"/>
        </w:rPr>
        <w:t>图书馆主页尾部系统链接图标</w:t>
      </w:r>
      <w:r>
        <w:rPr>
          <w:rFonts w:hint="eastAsia" w:ascii="楷体_GB2312" w:eastAsia="楷体_GB2312"/>
          <w:sz w:val="28"/>
          <w:szCs w:val="28"/>
        </w:rPr>
        <w:t>，</w:t>
      </w:r>
      <w:r>
        <w:rPr>
          <w:rFonts w:ascii="楷体_GB2312" w:eastAsia="楷体_GB2312"/>
          <w:sz w:val="28"/>
          <w:szCs w:val="28"/>
        </w:rPr>
        <w:t>可进入相关提示页面</w:t>
      </w:r>
      <w:r>
        <w:rPr>
          <w:rFonts w:hint="eastAsia" w:ascii="楷体_GB2312" w:eastAsia="楷体_GB2312"/>
          <w:sz w:val="28"/>
          <w:szCs w:val="28"/>
        </w:rPr>
        <w:t>。</w:t>
      </w:r>
    </w:p>
    <w:p w14:paraId="0305A18D">
      <w:pPr>
        <w:spacing w:line="360" w:lineRule="auto"/>
        <w:ind w:firstLine="560" w:firstLineChars="200"/>
        <w:outlineLvl w:val="0"/>
        <w:rPr>
          <w:rFonts w:hint="eastAsia" w:ascii="楷体_GB2312" w:eastAsia="楷体_GB2312"/>
          <w:sz w:val="28"/>
          <w:szCs w:val="28"/>
        </w:rPr>
      </w:pPr>
    </w:p>
    <w:p w14:paraId="6F3E2340">
      <w:pPr>
        <w:spacing w:line="360" w:lineRule="auto"/>
        <w:ind w:firstLine="560" w:firstLineChars="200"/>
        <w:outlineLvl w:val="0"/>
        <w:rPr>
          <w:rFonts w:ascii="楷体_GB2312" w:eastAsia="楷体_GB2312"/>
          <w:sz w:val="28"/>
          <w:szCs w:val="28"/>
        </w:rPr>
      </w:pPr>
      <w:r>
        <w:rPr>
          <w:rFonts w:hint="eastAsia" w:ascii="楷体_GB2312" w:eastAsia="楷体_GB2312"/>
          <w:sz w:val="28"/>
          <w:szCs w:val="28"/>
        </w:rPr>
        <w:t>附件：马工程教材总表（202</w:t>
      </w:r>
      <w:r>
        <w:rPr>
          <w:rFonts w:hint="eastAsia" w:ascii="楷体_GB2312" w:eastAsia="楷体_GB2312"/>
          <w:sz w:val="28"/>
          <w:szCs w:val="28"/>
          <w:lang w:val="en-US" w:eastAsia="zh-CN"/>
        </w:rPr>
        <w:t>4</w:t>
      </w:r>
      <w:r>
        <w:rPr>
          <w:rFonts w:hint="eastAsia" w:ascii="楷体_GB2312" w:eastAsia="楷体_GB2312"/>
          <w:sz w:val="28"/>
          <w:szCs w:val="28"/>
        </w:rPr>
        <w:t>年</w:t>
      </w:r>
      <w:r>
        <w:rPr>
          <w:rFonts w:hint="eastAsia" w:ascii="楷体_GB2312" w:eastAsia="楷体_GB2312"/>
          <w:sz w:val="28"/>
          <w:szCs w:val="28"/>
          <w:lang w:val="en-US" w:eastAsia="zh-CN"/>
        </w:rPr>
        <w:t>5</w:t>
      </w:r>
      <w:r>
        <w:rPr>
          <w:rFonts w:hint="eastAsia" w:ascii="楷体_GB2312" w:eastAsia="楷体_GB2312"/>
          <w:sz w:val="28"/>
          <w:szCs w:val="28"/>
        </w:rPr>
        <w:t>月更新）</w:t>
      </w:r>
    </w:p>
    <w:p w14:paraId="4365AF2C">
      <w:pPr>
        <w:spacing w:line="360" w:lineRule="auto"/>
        <w:ind w:right="1120" w:firstLine="4818" w:firstLineChars="1721"/>
        <w:jc w:val="right"/>
        <w:rPr>
          <w:rFonts w:hint="eastAsia" w:ascii="楷体_GB2312" w:eastAsia="楷体_GB2312"/>
          <w:bCs/>
          <w:color w:val="000000"/>
          <w:sz w:val="28"/>
          <w:szCs w:val="28"/>
        </w:rPr>
      </w:pPr>
    </w:p>
    <w:p w14:paraId="6919D784">
      <w:pPr>
        <w:spacing w:line="360" w:lineRule="auto"/>
        <w:ind w:right="112" w:rightChars="0" w:firstLine="4818" w:firstLineChars="1721"/>
        <w:jc w:val="right"/>
        <w:rPr>
          <w:rFonts w:ascii="楷体_GB2312" w:eastAsia="楷体_GB2312"/>
          <w:bCs/>
          <w:color w:val="000000"/>
          <w:sz w:val="28"/>
          <w:szCs w:val="28"/>
        </w:rPr>
      </w:pPr>
      <w:r>
        <w:rPr>
          <w:rFonts w:hint="eastAsia" w:ascii="楷体_GB2312" w:eastAsia="楷体_GB2312"/>
          <w:bCs/>
          <w:color w:val="000000"/>
          <w:sz w:val="28"/>
          <w:szCs w:val="28"/>
        </w:rPr>
        <w:t>教务处</w:t>
      </w:r>
    </w:p>
    <w:p w14:paraId="1DAADCF6">
      <w:pPr>
        <w:tabs>
          <w:tab w:val="left" w:pos="8400"/>
        </w:tabs>
        <w:spacing w:line="360" w:lineRule="auto"/>
        <w:ind w:right="-52" w:firstLine="4818" w:firstLineChars="1721"/>
        <w:jc w:val="right"/>
        <w:rPr>
          <w:rFonts w:ascii="楷体_GB2312" w:eastAsia="楷体_GB2312"/>
          <w:bCs/>
          <w:color w:val="000000"/>
          <w:sz w:val="28"/>
          <w:szCs w:val="28"/>
        </w:rPr>
      </w:pPr>
      <w:r>
        <w:rPr>
          <w:rFonts w:hint="eastAsia" w:ascii="楷体_GB2312" w:eastAsia="楷体_GB2312"/>
          <w:bCs/>
          <w:color w:val="000000"/>
          <w:sz w:val="28"/>
          <w:szCs w:val="28"/>
        </w:rPr>
        <w:t xml:space="preserve">     </w:t>
      </w:r>
      <w:r>
        <w:rPr>
          <w:rFonts w:ascii="楷体_GB2312" w:eastAsia="楷体_GB2312"/>
          <w:bCs/>
          <w:color w:val="000000"/>
          <w:sz w:val="28"/>
          <w:szCs w:val="28"/>
        </w:rPr>
        <w:t>202</w:t>
      </w:r>
      <w:r>
        <w:rPr>
          <w:rFonts w:hint="eastAsia" w:ascii="楷体_GB2312" w:eastAsia="楷体_GB2312"/>
          <w:bCs/>
          <w:color w:val="000000"/>
          <w:sz w:val="28"/>
          <w:szCs w:val="28"/>
        </w:rPr>
        <w:t>4年11月7日</w:t>
      </w:r>
    </w:p>
    <w:sectPr>
      <w:headerReference r:id="rId3" w:type="default"/>
      <w:footerReference r:id="rId4" w:type="default"/>
      <w:footerReference r:id="rId5" w:type="even"/>
      <w:pgSz w:w="11906" w:h="16838"/>
      <w:pgMar w:top="879" w:right="1797" w:bottom="879"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3A43DE">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4</w:t>
    </w:r>
    <w:r>
      <w:rPr>
        <w:rStyle w:val="6"/>
      </w:rPr>
      <w:fldChar w:fldCharType="end"/>
    </w:r>
  </w:p>
  <w:p w14:paraId="727F962A">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B48AC0">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14:paraId="1C5453A0">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76EF9F">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JjMWZjOWFlODMxN2Q2NzdkZTUwNzBiNjZmY2VkYjMifQ=="/>
  </w:docVars>
  <w:rsids>
    <w:rsidRoot w:val="00371D96"/>
    <w:rsid w:val="00004101"/>
    <w:rsid w:val="000048DD"/>
    <w:rsid w:val="00004A6B"/>
    <w:rsid w:val="00006A91"/>
    <w:rsid w:val="000224BD"/>
    <w:rsid w:val="00044BCB"/>
    <w:rsid w:val="00052AB8"/>
    <w:rsid w:val="00066D64"/>
    <w:rsid w:val="00066F7F"/>
    <w:rsid w:val="00067F7A"/>
    <w:rsid w:val="000720F8"/>
    <w:rsid w:val="000725D2"/>
    <w:rsid w:val="00074742"/>
    <w:rsid w:val="0007542E"/>
    <w:rsid w:val="000930EE"/>
    <w:rsid w:val="000C2F0C"/>
    <w:rsid w:val="000C4CCF"/>
    <w:rsid w:val="000D140B"/>
    <w:rsid w:val="000D2CFA"/>
    <w:rsid w:val="000E31A2"/>
    <w:rsid w:val="000F4A9E"/>
    <w:rsid w:val="000F7B5E"/>
    <w:rsid w:val="001357D9"/>
    <w:rsid w:val="001909E8"/>
    <w:rsid w:val="001924D2"/>
    <w:rsid w:val="00194358"/>
    <w:rsid w:val="001B5210"/>
    <w:rsid w:val="001D1545"/>
    <w:rsid w:val="001F65E7"/>
    <w:rsid w:val="00212927"/>
    <w:rsid w:val="002130D0"/>
    <w:rsid w:val="00225924"/>
    <w:rsid w:val="002428F1"/>
    <w:rsid w:val="0024317F"/>
    <w:rsid w:val="002442C5"/>
    <w:rsid w:val="00261374"/>
    <w:rsid w:val="002658C7"/>
    <w:rsid w:val="002F2F59"/>
    <w:rsid w:val="002F4500"/>
    <w:rsid w:val="002F4FC0"/>
    <w:rsid w:val="002F62E6"/>
    <w:rsid w:val="003006F6"/>
    <w:rsid w:val="0030499D"/>
    <w:rsid w:val="00306136"/>
    <w:rsid w:val="003464BF"/>
    <w:rsid w:val="003553E0"/>
    <w:rsid w:val="00366428"/>
    <w:rsid w:val="00371D96"/>
    <w:rsid w:val="003750E7"/>
    <w:rsid w:val="003A581F"/>
    <w:rsid w:val="003A6D25"/>
    <w:rsid w:val="003C7B51"/>
    <w:rsid w:val="003E2FB4"/>
    <w:rsid w:val="00405210"/>
    <w:rsid w:val="004130A2"/>
    <w:rsid w:val="00417C31"/>
    <w:rsid w:val="00430182"/>
    <w:rsid w:val="0043559D"/>
    <w:rsid w:val="00441ABA"/>
    <w:rsid w:val="0044453B"/>
    <w:rsid w:val="0046156C"/>
    <w:rsid w:val="00487FBD"/>
    <w:rsid w:val="00494F30"/>
    <w:rsid w:val="004A0EE3"/>
    <w:rsid w:val="004A4F20"/>
    <w:rsid w:val="004A5EFD"/>
    <w:rsid w:val="004C469F"/>
    <w:rsid w:val="004D3C1E"/>
    <w:rsid w:val="004D6E62"/>
    <w:rsid w:val="004F06CF"/>
    <w:rsid w:val="00512315"/>
    <w:rsid w:val="0051352C"/>
    <w:rsid w:val="00514500"/>
    <w:rsid w:val="00515239"/>
    <w:rsid w:val="00525692"/>
    <w:rsid w:val="005442ED"/>
    <w:rsid w:val="0054623D"/>
    <w:rsid w:val="00557AD9"/>
    <w:rsid w:val="00560B89"/>
    <w:rsid w:val="00576608"/>
    <w:rsid w:val="00587F53"/>
    <w:rsid w:val="005904F0"/>
    <w:rsid w:val="00593F69"/>
    <w:rsid w:val="005B32C1"/>
    <w:rsid w:val="005C3674"/>
    <w:rsid w:val="005C49CA"/>
    <w:rsid w:val="005C71C4"/>
    <w:rsid w:val="005E1EDB"/>
    <w:rsid w:val="00603616"/>
    <w:rsid w:val="006217AD"/>
    <w:rsid w:val="00640B46"/>
    <w:rsid w:val="00662A8C"/>
    <w:rsid w:val="0067416F"/>
    <w:rsid w:val="0067477D"/>
    <w:rsid w:val="00674F01"/>
    <w:rsid w:val="00682E44"/>
    <w:rsid w:val="00685F67"/>
    <w:rsid w:val="0068690C"/>
    <w:rsid w:val="00692DA2"/>
    <w:rsid w:val="00694287"/>
    <w:rsid w:val="00694924"/>
    <w:rsid w:val="00695119"/>
    <w:rsid w:val="006A5A89"/>
    <w:rsid w:val="006B3327"/>
    <w:rsid w:val="006B4152"/>
    <w:rsid w:val="006D0710"/>
    <w:rsid w:val="006D36DB"/>
    <w:rsid w:val="006E00A5"/>
    <w:rsid w:val="006E25E9"/>
    <w:rsid w:val="006E5560"/>
    <w:rsid w:val="006F4645"/>
    <w:rsid w:val="00701978"/>
    <w:rsid w:val="00715FEF"/>
    <w:rsid w:val="00721F2C"/>
    <w:rsid w:val="00727C15"/>
    <w:rsid w:val="00757CC6"/>
    <w:rsid w:val="00770BD0"/>
    <w:rsid w:val="00781769"/>
    <w:rsid w:val="00781F60"/>
    <w:rsid w:val="007821E2"/>
    <w:rsid w:val="00792C0E"/>
    <w:rsid w:val="007B072D"/>
    <w:rsid w:val="007B65C5"/>
    <w:rsid w:val="007D46C8"/>
    <w:rsid w:val="007D6109"/>
    <w:rsid w:val="008003CC"/>
    <w:rsid w:val="0081005E"/>
    <w:rsid w:val="00825D96"/>
    <w:rsid w:val="0084327B"/>
    <w:rsid w:val="00845494"/>
    <w:rsid w:val="0086401B"/>
    <w:rsid w:val="00865D50"/>
    <w:rsid w:val="00871D54"/>
    <w:rsid w:val="00875F21"/>
    <w:rsid w:val="00887495"/>
    <w:rsid w:val="00891380"/>
    <w:rsid w:val="008947E4"/>
    <w:rsid w:val="008B4EFF"/>
    <w:rsid w:val="008B730C"/>
    <w:rsid w:val="008C02C6"/>
    <w:rsid w:val="008D36D2"/>
    <w:rsid w:val="008E1355"/>
    <w:rsid w:val="008E65DF"/>
    <w:rsid w:val="008F0897"/>
    <w:rsid w:val="0091320D"/>
    <w:rsid w:val="00917FD5"/>
    <w:rsid w:val="00936754"/>
    <w:rsid w:val="009464C4"/>
    <w:rsid w:val="00946982"/>
    <w:rsid w:val="00956341"/>
    <w:rsid w:val="009627CB"/>
    <w:rsid w:val="00963123"/>
    <w:rsid w:val="00966881"/>
    <w:rsid w:val="00976401"/>
    <w:rsid w:val="0098423E"/>
    <w:rsid w:val="009A6CAC"/>
    <w:rsid w:val="009B107F"/>
    <w:rsid w:val="009B79A7"/>
    <w:rsid w:val="009C2B7D"/>
    <w:rsid w:val="009C46C3"/>
    <w:rsid w:val="009D513C"/>
    <w:rsid w:val="009F3F62"/>
    <w:rsid w:val="009F5BB0"/>
    <w:rsid w:val="00A038D9"/>
    <w:rsid w:val="00A03F46"/>
    <w:rsid w:val="00A1279F"/>
    <w:rsid w:val="00A14E99"/>
    <w:rsid w:val="00A4011C"/>
    <w:rsid w:val="00A411BB"/>
    <w:rsid w:val="00A62AD4"/>
    <w:rsid w:val="00A6573C"/>
    <w:rsid w:val="00A707AC"/>
    <w:rsid w:val="00A76E89"/>
    <w:rsid w:val="00A82FE3"/>
    <w:rsid w:val="00AA618A"/>
    <w:rsid w:val="00AC14B7"/>
    <w:rsid w:val="00AC44BB"/>
    <w:rsid w:val="00AD4104"/>
    <w:rsid w:val="00B00F6B"/>
    <w:rsid w:val="00B02216"/>
    <w:rsid w:val="00B10890"/>
    <w:rsid w:val="00B21364"/>
    <w:rsid w:val="00B355C9"/>
    <w:rsid w:val="00B42AFB"/>
    <w:rsid w:val="00B55ACF"/>
    <w:rsid w:val="00B620B9"/>
    <w:rsid w:val="00B64570"/>
    <w:rsid w:val="00B71A07"/>
    <w:rsid w:val="00B72091"/>
    <w:rsid w:val="00B8190F"/>
    <w:rsid w:val="00B910DE"/>
    <w:rsid w:val="00BA1435"/>
    <w:rsid w:val="00BB211E"/>
    <w:rsid w:val="00BB7525"/>
    <w:rsid w:val="00BC1EA9"/>
    <w:rsid w:val="00BC5725"/>
    <w:rsid w:val="00BC6221"/>
    <w:rsid w:val="00BC7957"/>
    <w:rsid w:val="00BD0991"/>
    <w:rsid w:val="00BD18E6"/>
    <w:rsid w:val="00BE0ACA"/>
    <w:rsid w:val="00C002DB"/>
    <w:rsid w:val="00C0335A"/>
    <w:rsid w:val="00C20E9B"/>
    <w:rsid w:val="00C3472C"/>
    <w:rsid w:val="00C36776"/>
    <w:rsid w:val="00C47D89"/>
    <w:rsid w:val="00C67D57"/>
    <w:rsid w:val="00C94FA0"/>
    <w:rsid w:val="00CC3462"/>
    <w:rsid w:val="00CC4B5B"/>
    <w:rsid w:val="00CC6E82"/>
    <w:rsid w:val="00D0624D"/>
    <w:rsid w:val="00D30F3D"/>
    <w:rsid w:val="00D44E50"/>
    <w:rsid w:val="00D53840"/>
    <w:rsid w:val="00D56B1E"/>
    <w:rsid w:val="00D56FC3"/>
    <w:rsid w:val="00D62EC0"/>
    <w:rsid w:val="00DE6071"/>
    <w:rsid w:val="00DF2D8A"/>
    <w:rsid w:val="00E0390A"/>
    <w:rsid w:val="00E54080"/>
    <w:rsid w:val="00E60192"/>
    <w:rsid w:val="00E601F1"/>
    <w:rsid w:val="00E67E76"/>
    <w:rsid w:val="00E77746"/>
    <w:rsid w:val="00EA0556"/>
    <w:rsid w:val="00EA7F5A"/>
    <w:rsid w:val="00EB003E"/>
    <w:rsid w:val="00EB1A44"/>
    <w:rsid w:val="00EB2BBD"/>
    <w:rsid w:val="00EE0CDD"/>
    <w:rsid w:val="00EE7439"/>
    <w:rsid w:val="00EF55A9"/>
    <w:rsid w:val="00EF67F4"/>
    <w:rsid w:val="00F04156"/>
    <w:rsid w:val="00F05B96"/>
    <w:rsid w:val="00F12D4B"/>
    <w:rsid w:val="00F14318"/>
    <w:rsid w:val="00F20AE7"/>
    <w:rsid w:val="00F2193B"/>
    <w:rsid w:val="00F67A92"/>
    <w:rsid w:val="00F72F15"/>
    <w:rsid w:val="00F832B0"/>
    <w:rsid w:val="00F85C67"/>
    <w:rsid w:val="00FC5969"/>
    <w:rsid w:val="00FC6F68"/>
    <w:rsid w:val="00FE60E0"/>
    <w:rsid w:val="00FE6C88"/>
    <w:rsid w:val="00FF6747"/>
    <w:rsid w:val="1CBC17FB"/>
    <w:rsid w:val="2B4F140D"/>
    <w:rsid w:val="4F941202"/>
    <w:rsid w:val="7B04419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iPriority w:val="99"/>
    <w:pPr>
      <w:tabs>
        <w:tab w:val="center" w:pos="4153"/>
        <w:tab w:val="right" w:pos="8306"/>
      </w:tabs>
      <w:snapToGrid w:val="0"/>
      <w:jc w:val="left"/>
    </w:pPr>
    <w:rPr>
      <w:sz w:val="18"/>
      <w:szCs w:val="18"/>
    </w:rPr>
  </w:style>
  <w:style w:type="paragraph" w:styleId="3">
    <w:name w:val="header"/>
    <w:basedOn w:val="1"/>
    <w:link w:val="10"/>
    <w:uiPriority w:val="99"/>
    <w:pPr>
      <w:pBdr>
        <w:bottom w:val="single" w:color="auto" w:sz="6" w:space="1"/>
      </w:pBdr>
      <w:tabs>
        <w:tab w:val="center" w:pos="4153"/>
        <w:tab w:val="right" w:pos="8306"/>
      </w:tabs>
      <w:snapToGrid w:val="0"/>
      <w:jc w:val="center"/>
    </w:pPr>
    <w:rPr>
      <w:sz w:val="18"/>
      <w:szCs w:val="18"/>
    </w:rPr>
  </w:style>
  <w:style w:type="character" w:styleId="6">
    <w:name w:val="page number"/>
    <w:uiPriority w:val="99"/>
    <w:rPr>
      <w:rFonts w:cs="Times New Roman"/>
    </w:rPr>
  </w:style>
  <w:style w:type="character" w:styleId="7">
    <w:name w:val="FollowedHyperlink"/>
    <w:semiHidden/>
    <w:qFormat/>
    <w:uiPriority w:val="99"/>
    <w:rPr>
      <w:rFonts w:cs="Times New Roman"/>
      <w:color w:val="800080"/>
      <w:u w:val="single"/>
    </w:rPr>
  </w:style>
  <w:style w:type="character" w:styleId="8">
    <w:name w:val="Hyperlink"/>
    <w:qFormat/>
    <w:uiPriority w:val="99"/>
    <w:rPr>
      <w:rFonts w:cs="Times New Roman"/>
      <w:color w:val="0000FF"/>
      <w:u w:val="single"/>
    </w:rPr>
  </w:style>
  <w:style w:type="character" w:customStyle="1" w:styleId="9">
    <w:name w:val="页脚 Char"/>
    <w:link w:val="2"/>
    <w:locked/>
    <w:uiPriority w:val="99"/>
    <w:rPr>
      <w:rFonts w:ascii="Times New Roman" w:hAnsi="Times New Roman" w:eastAsia="宋体" w:cs="Times New Roman"/>
      <w:sz w:val="18"/>
      <w:szCs w:val="18"/>
    </w:rPr>
  </w:style>
  <w:style w:type="character" w:customStyle="1" w:styleId="10">
    <w:name w:val="页眉 Char"/>
    <w:link w:val="3"/>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www.xpxzlt.cn</Company>
  <Pages>3</Pages>
  <Words>1661</Words>
  <Characters>1765</Characters>
  <Lines>13</Lines>
  <Paragraphs>3</Paragraphs>
  <TotalTime>28</TotalTime>
  <ScaleCrop>false</ScaleCrop>
  <LinksUpToDate>false</LinksUpToDate>
  <CharactersWithSpaces>1868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2017-11-23T02:39:00Z</dcterms:created>
  <dc:creator>999宝藏网</dc:creator>
  <cp:lastModifiedBy>雷敏</cp:lastModifiedBy>
  <dcterms:modified xsi:type="dcterms:W3CDTF">2024-11-11T01:55:09Z</dcterms:modified>
  <cp:revision>143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FFC1FCE0EA2F464EAF7CD22E79474EB2</vt:lpwstr>
  </property>
</Properties>
</file>