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6223A">
      <w:pPr>
        <w:pStyle w:val="3"/>
        <w:bidi w:val="0"/>
        <w:jc w:val="center"/>
        <w:rPr>
          <w:rFonts w:hint="eastAsia" w:eastAsia="黑体"/>
          <w:lang w:eastAsia="zh-CN"/>
        </w:rPr>
      </w:pPr>
      <w:r>
        <w:rPr>
          <w:rFonts w:hint="eastAsia"/>
          <w:lang w:val="en-US" w:eastAsia="zh-CN"/>
        </w:rPr>
        <w:t>现代数控加工与装备微</w:t>
      </w:r>
      <w:r>
        <w:rPr>
          <w:rFonts w:hint="eastAsia"/>
        </w:rPr>
        <w:t>专业招生简章</w:t>
      </w:r>
    </w:p>
    <w:p w14:paraId="72EB4C24">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一、微专业介绍</w:t>
      </w:r>
    </w:p>
    <w:p w14:paraId="7A0687AA">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近年来智能制造全球兴起，高端装备制造业成竞争焦点，高阶数控加工人才备受瞩目，成为各大名企竞相争夺的对象。现代数控加工与装备微专业聚焦高端装备制造中的五轴数控加工技术</w:t>
      </w:r>
      <w:r>
        <w:rPr>
          <w:rFonts w:hint="eastAsia" w:ascii="仿宋_GB2312" w:eastAsia="仿宋_GB2312" w:cs="Times New Roman"/>
          <w:sz w:val="28"/>
          <w:szCs w:val="28"/>
          <w:lang w:val="en-US" w:eastAsia="zh-CN"/>
        </w:rPr>
        <w:t>，</w:t>
      </w:r>
      <w:r>
        <w:rPr>
          <w:rFonts w:hint="eastAsia" w:ascii="仿宋_GB2312" w:hAnsi="Times New Roman" w:eastAsia="仿宋_GB2312" w:cs="Times New Roman"/>
          <w:sz w:val="28"/>
          <w:szCs w:val="28"/>
          <w:lang w:val="en-US" w:eastAsia="zh-CN"/>
        </w:rPr>
        <w:t>构建集五轴数控编程、精密加工、故障诊断为一体的综合性教育体系，解决我国高端装备中的精密制造问题。</w:t>
      </w:r>
    </w:p>
    <w:p w14:paraId="29FDBAC4">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采用理论授课与实践相结合的方式，系统讲授五轴数控的建模、工艺路线设计、刀具路径规划、软件自动编程等相关知识，训练综合运用理论、技术手段进行高阶数控编程的实践能力。着重培育学生的创新意识与创业精神，适应数字化、网络化、智能化的时代潮流。毕业生将能在通用设备、专用设备、航空航天、汽车制造等多个领域胜任高阶数控加工岗位，展现卓越才能，成就自身价值。</w:t>
      </w:r>
    </w:p>
    <w:p w14:paraId="257753A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rFonts w:hint="eastAsia" w:ascii="仿宋_GB2312" w:hAnsi="Times New Roman" w:eastAsia="仿宋_GB2312" w:cs="Times New Roman"/>
          <w:sz w:val="28"/>
          <w:szCs w:val="28"/>
          <w:lang w:val="en-US" w:eastAsia="zh-CN"/>
        </w:rPr>
      </w:pPr>
      <w:r>
        <w:drawing>
          <wp:inline distT="0" distB="0" distL="114300" distR="114300">
            <wp:extent cx="2200910" cy="1815465"/>
            <wp:effectExtent l="0" t="0" r="889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200910" cy="1815465"/>
                    </a:xfrm>
                    <a:prstGeom prst="rect">
                      <a:avLst/>
                    </a:prstGeom>
                    <a:noFill/>
                    <a:ln>
                      <a:noFill/>
                    </a:ln>
                  </pic:spPr>
                </pic:pic>
              </a:graphicData>
            </a:graphic>
          </wp:inline>
        </w:drawing>
      </w:r>
      <w:r>
        <w:drawing>
          <wp:inline distT="0" distB="0" distL="114300" distR="114300">
            <wp:extent cx="2563495" cy="1806575"/>
            <wp:effectExtent l="0" t="0" r="825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563495" cy="1806575"/>
                    </a:xfrm>
                    <a:prstGeom prst="rect">
                      <a:avLst/>
                    </a:prstGeom>
                    <a:noFill/>
                    <a:ln>
                      <a:noFill/>
                    </a:ln>
                  </pic:spPr>
                </pic:pic>
              </a:graphicData>
            </a:graphic>
          </wp:inline>
        </w:drawing>
      </w:r>
    </w:p>
    <w:p w14:paraId="5204183F">
      <w:pPr>
        <w:jc w:val="center"/>
        <w:rPr>
          <w:rFonts w:hint="eastAsia"/>
          <w:lang w:val="en-US" w:eastAsia="zh-CN"/>
        </w:rPr>
      </w:pPr>
      <w:r>
        <w:rPr>
          <w:rFonts w:hint="eastAsia"/>
          <w:lang w:val="en-US" w:eastAsia="zh-CN"/>
        </w:rPr>
        <w:drawing>
          <wp:inline distT="0" distB="0" distL="114300" distR="114300">
            <wp:extent cx="4655185" cy="2588895"/>
            <wp:effectExtent l="0" t="0" r="12065" b="1905"/>
            <wp:docPr id="8" name="图片 8" descr="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R-C"/>
                    <pic:cNvPicPr>
                      <a:picLocks noChangeAspect="1"/>
                    </pic:cNvPicPr>
                  </pic:nvPicPr>
                  <pic:blipFill>
                    <a:blip r:embed="rId6"/>
                    <a:stretch>
                      <a:fillRect/>
                    </a:stretch>
                  </pic:blipFill>
                  <pic:spPr>
                    <a:xfrm>
                      <a:off x="0" y="0"/>
                      <a:ext cx="4655185" cy="2588895"/>
                    </a:xfrm>
                    <a:prstGeom prst="rect">
                      <a:avLst/>
                    </a:prstGeom>
                  </pic:spPr>
                </pic:pic>
              </a:graphicData>
            </a:graphic>
          </wp:inline>
        </w:drawing>
      </w:r>
    </w:p>
    <w:p w14:paraId="1FE5A62D">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二、培养目标</w:t>
      </w:r>
    </w:p>
    <w:p w14:paraId="77757DE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现代数控加工与装备微专业培养数控基础知识扎实、知识面宽广、实践能力强、综合素质高，适应现代数控技术发展需求，能在数控制造相关技术领域从事研究、设计、工艺开发、设备运行和生产管理等方面工作的高级数控人才。</w:t>
      </w:r>
    </w:p>
    <w:p w14:paraId="4F68BF75">
      <w:pPr>
        <w:ind w:firstLine="560" w:firstLineChars="200"/>
        <w:rPr>
          <w:rFonts w:hint="eastAsia" w:ascii="仿宋_GB2312" w:hAnsi="Times New Roman" w:eastAsia="仿宋_GB2312" w:cs="Times New Roman"/>
          <w:kern w:val="2"/>
          <w:sz w:val="28"/>
          <w:szCs w:val="28"/>
          <w:lang w:val="en-US" w:eastAsia="zh-CN" w:bidi="ar-SA"/>
        </w:rPr>
      </w:pPr>
      <w:r>
        <w:rPr>
          <w:rFonts w:hint="eastAsia" w:ascii="仿宋_GB2312" w:hAnsi="Times New Roman" w:eastAsia="仿宋_GB2312" w:cs="Times New Roman"/>
          <w:kern w:val="2"/>
          <w:sz w:val="28"/>
          <w:szCs w:val="28"/>
          <w:lang w:val="en-US" w:eastAsia="zh-CN" w:bidi="ar-SA"/>
        </w:rPr>
        <w:t>本专业培养学生以下核心能力：</w:t>
      </w:r>
    </w:p>
    <w:p w14:paraId="51CA171E">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五轴编程与仿真能力</w:t>
      </w:r>
    </w:p>
    <w:p w14:paraId="46D9FFB5">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掌握五轴数控编程的基本概念、五轴机床的轴向配置及旋转限制等基础知识。能够使用专业的数控编程软件（UG NX）进行刀具路径规划、碰撞检测及加工仿真，确保刀具路径的合理性和安全性。根据工件形状和加工要求，能够选择合适的刀具类型和路径策略，优化刀具路径，提高加工效率和质量。</w:t>
      </w:r>
    </w:p>
    <w:p w14:paraId="3BD169EB">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firstLine="560" w:firstLineChars="200"/>
        <w:textAlignment w:val="auto"/>
        <w:rPr>
          <w:rFonts w:hint="default" w:ascii="仿宋_GB2312" w:hAnsi="Times New Roman" w:eastAsia="仿宋_GB2312" w:cs="Times New Roman"/>
          <w:sz w:val="28"/>
          <w:szCs w:val="28"/>
          <w:lang w:val="en-US" w:eastAsia="zh-CN"/>
        </w:rPr>
      </w:pPr>
      <w:r>
        <w:rPr>
          <w:rFonts w:hint="default" w:ascii="仿宋_GB2312" w:hAnsi="Times New Roman" w:eastAsia="仿宋_GB2312" w:cs="Times New Roman"/>
          <w:sz w:val="28"/>
          <w:szCs w:val="28"/>
          <w:lang w:val="en-US" w:eastAsia="zh-CN"/>
        </w:rPr>
        <w:t>机床操作与监控能力</w:t>
      </w:r>
    </w:p>
    <w:p w14:paraId="7D9BEB11">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熟悉五轴数控机床的操作界面和操作流程，能够正确装夹工件、选择刀具并进行对刀操作。具备机床运行监控和故障排查能力，能够及时发现并处理机床运行过程中异常情况，确保加工过程的顺利进行。</w:t>
      </w:r>
    </w:p>
    <w:p w14:paraId="75A7F8B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（3）</w:t>
      </w:r>
      <w:r>
        <w:rPr>
          <w:rFonts w:hint="default" w:ascii="仿宋_GB2312" w:hAnsi="Times New Roman" w:eastAsia="仿宋_GB2312" w:cs="Times New Roman"/>
          <w:sz w:val="28"/>
          <w:szCs w:val="28"/>
          <w:lang w:val="en-US" w:eastAsia="zh-CN"/>
        </w:rPr>
        <w:t>工艺制定与优化能力</w:t>
      </w:r>
    </w:p>
    <w:p w14:paraId="407AD21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能够根据工件的材料、形状、尺寸及加工要求，制定合理的加工工艺方案，包括加工顺序、切削参数等。在实际加工过程中，不断优化加工工艺，提高加工效率和精度，降低生产成本。</w:t>
      </w:r>
    </w:p>
    <w:p w14:paraId="6E0A2B0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（4）</w:t>
      </w:r>
      <w:r>
        <w:rPr>
          <w:rFonts w:hint="default" w:ascii="仿宋_GB2312" w:hAnsi="Times New Roman" w:eastAsia="仿宋_GB2312" w:cs="Times New Roman"/>
          <w:sz w:val="28"/>
          <w:szCs w:val="28"/>
          <w:lang w:val="en-US" w:eastAsia="zh-CN"/>
        </w:rPr>
        <w:t>质量意识与检测能力</w:t>
      </w:r>
    </w:p>
    <w:p w14:paraId="2F990C6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具备强烈的质量意识，了解五轴数控加工的质量控制标准和检测方法。能够使用各种测量工具（如三坐标测量仪、光学测量仪等）对加工后的工件进行精确测量和检验，确保工件质量符合设计要求。</w:t>
      </w:r>
    </w:p>
    <w:p w14:paraId="05434D6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（5）</w:t>
      </w:r>
      <w:r>
        <w:rPr>
          <w:rFonts w:hint="default" w:ascii="仿宋_GB2312" w:hAnsi="Times New Roman" w:eastAsia="仿宋_GB2312" w:cs="Times New Roman"/>
          <w:sz w:val="28"/>
          <w:szCs w:val="28"/>
          <w:lang w:val="en-US" w:eastAsia="zh-CN"/>
        </w:rPr>
        <w:t>团队协作与沟通能力</w:t>
      </w:r>
    </w:p>
    <w:p w14:paraId="23298E2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hAnsi="Times New Roman" w:eastAsia="仿宋_GB2312" w:cs="Times New Roman"/>
          <w:sz w:val="28"/>
          <w:szCs w:val="28"/>
          <w:lang w:val="en-US" w:eastAsia="zh-CN"/>
        </w:rPr>
      </w:pPr>
      <w:r>
        <w:rPr>
          <w:rFonts w:hint="eastAsia" w:ascii="仿宋_GB2312" w:hAnsi="Times New Roman" w:eastAsia="仿宋_GB2312" w:cs="Times New Roman"/>
          <w:sz w:val="28"/>
          <w:szCs w:val="28"/>
          <w:lang w:val="en-US" w:eastAsia="zh-CN"/>
        </w:rPr>
        <w:t>在五轴数控加工过程中，需要与其他技术人员、工程师等进行密切协作，共同解决技术难题。具备良好的沟通能力，能够清晰表达自己的想法和意见，同时倾听他人的意见和建议，共同推动项目的顺利进行。</w:t>
      </w:r>
    </w:p>
    <w:p w14:paraId="333CDF7A">
      <w:pPr>
        <w:ind w:firstLine="562" w:firstLineChars="20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三、专业特色</w:t>
      </w:r>
    </w:p>
    <w:p w14:paraId="4FC0E81D">
      <w:pPr>
        <w:ind w:firstLine="560" w:firstLineChars="200"/>
        <w:rPr>
          <w:rFonts w:hint="eastAsia" w:ascii="仿宋_GB2312" w:hAnsi="Times New Roman" w:eastAsia="仿宋_GB2312" w:cs="Times New Roman"/>
          <w:kern w:val="2"/>
          <w:sz w:val="28"/>
          <w:szCs w:val="28"/>
          <w:lang w:val="en-US" w:eastAsia="zh-CN" w:bidi="ar-SA"/>
        </w:rPr>
      </w:pPr>
      <w:r>
        <w:rPr>
          <w:rFonts w:hint="eastAsia" w:ascii="仿宋_GB2312" w:hAnsi="Times New Roman" w:eastAsia="仿宋_GB2312" w:cs="Times New Roman"/>
          <w:kern w:val="2"/>
          <w:sz w:val="28"/>
          <w:szCs w:val="28"/>
          <w:lang w:val="en-US" w:eastAsia="zh-CN" w:bidi="ar-SA"/>
        </w:rPr>
        <w:t>现代数控加工与装备微专业，依托国家级一流本科专业机械电子工程开设，实现优质资源共享。该微专业紧扣时代发展，聚焦于高端装备制造业的核心——五轴数控加工技术。在有限的学时内，我们致力于培养学生掌握一门强大的就业利器，使学生拥有高薪就业的竞争力，为未来的职业生涯奠定坚实基础。</w:t>
      </w:r>
    </w:p>
    <w:p w14:paraId="003096F0">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、招生对象及条件</w:t>
      </w:r>
    </w:p>
    <w:p w14:paraId="54D5A047">
      <w:pPr>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（一）招生对象：本校</w:t>
      </w:r>
      <w:r>
        <w:rPr>
          <w:rFonts w:hint="eastAsia" w:ascii="仿宋" w:hAnsi="仿宋" w:eastAsia="仿宋" w:cs="仿宋"/>
          <w:b w:val="0"/>
          <w:bCs w:val="0"/>
          <w:sz w:val="28"/>
          <w:szCs w:val="28"/>
          <w:lang w:val="en-US" w:eastAsia="zh-CN"/>
        </w:rPr>
        <w:t>理工类专业</w:t>
      </w:r>
      <w:r>
        <w:rPr>
          <w:rFonts w:hint="eastAsia" w:ascii="仿宋" w:hAnsi="仿宋" w:eastAsia="仿宋" w:cs="仿宋"/>
          <w:b w:val="0"/>
          <w:bCs w:val="0"/>
          <w:sz w:val="28"/>
          <w:szCs w:val="28"/>
        </w:rPr>
        <w:t>2023、2022级全日制本科生，学有余力，学习时间有保障。</w:t>
      </w:r>
    </w:p>
    <w:p w14:paraId="06AF2CB1">
      <w:pPr>
        <w:ind w:firstLine="560" w:firstLineChars="20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二</w:t>
      </w:r>
      <w:r>
        <w:rPr>
          <w:rFonts w:hint="eastAsia" w:ascii="仿宋" w:hAnsi="仿宋" w:eastAsia="仿宋" w:cs="仿宋"/>
          <w:b w:val="0"/>
          <w:bCs w:val="0"/>
          <w:sz w:val="28"/>
          <w:szCs w:val="28"/>
        </w:rPr>
        <w:t>）学制、学分：1年，</w:t>
      </w:r>
      <w:r>
        <w:rPr>
          <w:rFonts w:hint="eastAsia" w:ascii="仿宋" w:hAnsi="仿宋" w:eastAsia="仿宋" w:cs="仿宋"/>
          <w:b w:val="0"/>
          <w:bCs w:val="0"/>
          <w:sz w:val="28"/>
          <w:szCs w:val="28"/>
          <w:lang w:val="en-US" w:eastAsia="zh-CN"/>
        </w:rPr>
        <w:t>10</w:t>
      </w:r>
      <w:r>
        <w:rPr>
          <w:rFonts w:hint="eastAsia" w:ascii="仿宋" w:hAnsi="仿宋" w:eastAsia="仿宋" w:cs="仿宋"/>
          <w:b w:val="0"/>
          <w:bCs w:val="0"/>
          <w:sz w:val="28"/>
          <w:szCs w:val="28"/>
        </w:rPr>
        <w:t>学分</w:t>
      </w:r>
      <w:r>
        <w:rPr>
          <w:rFonts w:hint="eastAsia" w:ascii="仿宋" w:hAnsi="仿宋" w:eastAsia="仿宋" w:cs="仿宋"/>
          <w:b w:val="0"/>
          <w:bCs w:val="0"/>
          <w:sz w:val="28"/>
          <w:szCs w:val="28"/>
          <w:lang w:eastAsia="zh-CN"/>
        </w:rPr>
        <w:t>。</w:t>
      </w:r>
    </w:p>
    <w:p w14:paraId="5EC28747">
      <w:pPr>
        <w:ind w:firstLine="560" w:firstLineChars="20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三</w:t>
      </w:r>
      <w:r>
        <w:rPr>
          <w:rFonts w:hint="eastAsia" w:ascii="仿宋" w:hAnsi="仿宋" w:eastAsia="仿宋" w:cs="仿宋"/>
          <w:b w:val="0"/>
          <w:bCs w:val="0"/>
          <w:sz w:val="28"/>
          <w:szCs w:val="28"/>
        </w:rPr>
        <w:t>）收费标准：</w:t>
      </w: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00元/分，合计</w:t>
      </w:r>
      <w:r>
        <w:rPr>
          <w:rFonts w:hint="eastAsia" w:ascii="仿宋" w:hAnsi="仿宋" w:eastAsia="仿宋" w:cs="仿宋"/>
          <w:b w:val="0"/>
          <w:bCs w:val="0"/>
          <w:sz w:val="28"/>
          <w:szCs w:val="28"/>
          <w:lang w:val="en-US" w:eastAsia="zh-CN"/>
        </w:rPr>
        <w:t>2000</w:t>
      </w:r>
      <w:r>
        <w:rPr>
          <w:rFonts w:hint="eastAsia" w:ascii="仿宋" w:hAnsi="仿宋" w:eastAsia="仿宋" w:cs="仿宋"/>
          <w:b w:val="0"/>
          <w:bCs w:val="0"/>
          <w:sz w:val="28"/>
          <w:szCs w:val="28"/>
        </w:rPr>
        <w:t>元</w:t>
      </w:r>
      <w:r>
        <w:rPr>
          <w:rFonts w:hint="eastAsia" w:ascii="仿宋" w:hAnsi="仿宋" w:eastAsia="仿宋" w:cs="仿宋"/>
          <w:b w:val="0"/>
          <w:bCs w:val="0"/>
          <w:sz w:val="28"/>
          <w:szCs w:val="28"/>
          <w:lang w:eastAsia="zh-CN"/>
        </w:rPr>
        <w:t>。</w:t>
      </w:r>
    </w:p>
    <w:p w14:paraId="6F53320F">
      <w:pPr>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四</w:t>
      </w:r>
      <w:r>
        <w:rPr>
          <w:rFonts w:hint="eastAsia" w:ascii="仿宋" w:hAnsi="仿宋" w:eastAsia="仿宋" w:cs="仿宋"/>
          <w:b w:val="0"/>
          <w:bCs w:val="0"/>
          <w:sz w:val="28"/>
          <w:szCs w:val="28"/>
        </w:rPr>
        <w:t>）授课方式：单独编班、单独组织实施教学活动，教学时间一般安排在周一至周五晚上或双休日。微专业原则上20人以上方可开班，招生人数不到20人的微专业，当年度取消开设。</w:t>
      </w:r>
    </w:p>
    <w:p w14:paraId="3220F4AB">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、学分认定与证书授予</w:t>
      </w:r>
    </w:p>
    <w:p w14:paraId="343DFF24">
      <w:pPr>
        <w:ind w:firstLine="560" w:firstLineChars="200"/>
        <w:rPr>
          <w:rFonts w:hint="eastAsia" w:ascii="仿宋" w:hAnsi="仿宋" w:eastAsia="仿宋" w:cs="仿宋"/>
          <w:sz w:val="28"/>
          <w:szCs w:val="28"/>
        </w:rPr>
      </w:pPr>
      <w:r>
        <w:rPr>
          <w:rFonts w:hint="eastAsia" w:ascii="仿宋" w:hAnsi="仿宋" w:eastAsia="仿宋" w:cs="仿宋"/>
          <w:sz w:val="28"/>
          <w:szCs w:val="28"/>
        </w:rPr>
        <w:t>学生完成微专业培养方案规定的课程并达到学习要求，由微专业所在学院审核后提出结业名单，报教务处备案，由教务处统一颁发结业证书和成绩单；微专业是非学历教育，不在中国高等教育学生信息网备注信息，不授予学位。如未按培养计划完成微专业修读，已修读的微专业课程学分可替代通识选修课学分。</w:t>
      </w:r>
    </w:p>
    <w:p w14:paraId="5D730674">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课程设置及学时分配表</w:t>
      </w:r>
    </w:p>
    <w:tbl>
      <w:tblPr>
        <w:tblStyle w:val="8"/>
        <w:tblW w:w="7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37"/>
        <w:gridCol w:w="788"/>
        <w:gridCol w:w="900"/>
        <w:gridCol w:w="1369"/>
      </w:tblGrid>
      <w:tr w14:paraId="55747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0EA0613C">
            <w:pPr>
              <w:jc w:val="center"/>
              <w:rPr>
                <w:rFonts w:hint="eastAsia" w:ascii="仿宋" w:hAnsi="仿宋" w:eastAsia="仿宋" w:cs="仿宋"/>
                <w:b/>
                <w:bCs/>
                <w:sz w:val="28"/>
                <w:szCs w:val="28"/>
              </w:rPr>
            </w:pPr>
            <w:r>
              <w:rPr>
                <w:rFonts w:hint="eastAsia" w:ascii="仿宋" w:hAnsi="仿宋" w:eastAsia="仿宋" w:cs="仿宋"/>
                <w:b/>
                <w:bCs/>
                <w:sz w:val="28"/>
                <w:szCs w:val="28"/>
              </w:rPr>
              <w:t>序号</w:t>
            </w:r>
          </w:p>
        </w:tc>
        <w:tc>
          <w:tcPr>
            <w:tcW w:w="3337" w:type="dxa"/>
            <w:vAlign w:val="center"/>
          </w:tcPr>
          <w:p w14:paraId="39BEEAC0">
            <w:pPr>
              <w:jc w:val="center"/>
              <w:rPr>
                <w:rFonts w:hint="eastAsia" w:ascii="仿宋" w:hAnsi="仿宋" w:eastAsia="仿宋" w:cs="仿宋"/>
                <w:b/>
                <w:bCs/>
                <w:sz w:val="28"/>
                <w:szCs w:val="28"/>
              </w:rPr>
            </w:pPr>
            <w:r>
              <w:rPr>
                <w:rFonts w:hint="eastAsia" w:ascii="仿宋" w:hAnsi="仿宋" w:eastAsia="仿宋" w:cs="仿宋"/>
                <w:b/>
                <w:bCs/>
                <w:sz w:val="28"/>
                <w:szCs w:val="28"/>
              </w:rPr>
              <w:t>课程名称</w:t>
            </w:r>
          </w:p>
        </w:tc>
        <w:tc>
          <w:tcPr>
            <w:tcW w:w="788" w:type="dxa"/>
            <w:vAlign w:val="center"/>
          </w:tcPr>
          <w:p w14:paraId="6C40AB2D">
            <w:pPr>
              <w:jc w:val="center"/>
              <w:rPr>
                <w:rFonts w:hint="eastAsia" w:ascii="仿宋" w:hAnsi="仿宋" w:eastAsia="仿宋" w:cs="仿宋"/>
                <w:b/>
                <w:bCs/>
                <w:sz w:val="28"/>
                <w:szCs w:val="28"/>
              </w:rPr>
            </w:pPr>
            <w:r>
              <w:rPr>
                <w:rFonts w:hint="eastAsia" w:ascii="仿宋" w:hAnsi="仿宋" w:eastAsia="仿宋" w:cs="仿宋"/>
                <w:b/>
                <w:bCs/>
                <w:sz w:val="28"/>
                <w:szCs w:val="28"/>
              </w:rPr>
              <w:t>学分</w:t>
            </w:r>
          </w:p>
        </w:tc>
        <w:tc>
          <w:tcPr>
            <w:tcW w:w="900" w:type="dxa"/>
            <w:vAlign w:val="center"/>
          </w:tcPr>
          <w:p w14:paraId="07F3DEFA">
            <w:pPr>
              <w:jc w:val="center"/>
              <w:rPr>
                <w:rFonts w:hint="eastAsia" w:ascii="仿宋" w:hAnsi="仿宋" w:eastAsia="仿宋" w:cs="仿宋"/>
                <w:b/>
                <w:bCs/>
                <w:sz w:val="28"/>
                <w:szCs w:val="28"/>
              </w:rPr>
            </w:pPr>
            <w:r>
              <w:rPr>
                <w:rFonts w:hint="eastAsia" w:ascii="仿宋" w:hAnsi="仿宋" w:eastAsia="仿宋" w:cs="仿宋"/>
                <w:b/>
                <w:bCs/>
                <w:sz w:val="28"/>
                <w:szCs w:val="28"/>
              </w:rPr>
              <w:t>学时</w:t>
            </w:r>
          </w:p>
        </w:tc>
        <w:tc>
          <w:tcPr>
            <w:tcW w:w="1369" w:type="dxa"/>
            <w:vAlign w:val="center"/>
          </w:tcPr>
          <w:p w14:paraId="31BDD997">
            <w:pPr>
              <w:jc w:val="center"/>
              <w:rPr>
                <w:rFonts w:hint="eastAsia" w:ascii="仿宋" w:hAnsi="仿宋" w:eastAsia="仿宋" w:cs="仿宋"/>
                <w:b/>
                <w:bCs/>
                <w:sz w:val="28"/>
                <w:szCs w:val="28"/>
              </w:rPr>
            </w:pPr>
            <w:r>
              <w:rPr>
                <w:rFonts w:hint="eastAsia" w:ascii="仿宋" w:hAnsi="仿宋" w:eastAsia="仿宋" w:cs="仿宋"/>
                <w:b/>
                <w:bCs/>
                <w:sz w:val="28"/>
                <w:szCs w:val="28"/>
              </w:rPr>
              <w:t>开设学期</w:t>
            </w:r>
          </w:p>
        </w:tc>
      </w:tr>
      <w:tr w14:paraId="28D6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844" w:type="dxa"/>
            <w:vAlign w:val="center"/>
          </w:tcPr>
          <w:p w14:paraId="7138863A">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3337" w:type="dxa"/>
            <w:shd w:val="clear" w:color="auto" w:fill="auto"/>
            <w:vAlign w:val="center"/>
          </w:tcPr>
          <w:p w14:paraId="20824281">
            <w:pPr>
              <w:widowControl/>
              <w:jc w:val="center"/>
              <w:textAlignment w:val="top"/>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数控加工技术</w:t>
            </w:r>
          </w:p>
        </w:tc>
        <w:tc>
          <w:tcPr>
            <w:tcW w:w="788" w:type="dxa"/>
            <w:shd w:val="clear" w:color="auto" w:fill="FFFFFF"/>
            <w:vAlign w:val="center"/>
          </w:tcPr>
          <w:p w14:paraId="403E03D7">
            <w:pPr>
              <w:widowControl/>
              <w:jc w:val="center"/>
              <w:textAlignment w:val="top"/>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2.0</w:t>
            </w:r>
          </w:p>
        </w:tc>
        <w:tc>
          <w:tcPr>
            <w:tcW w:w="900" w:type="dxa"/>
            <w:shd w:val="clear" w:color="auto" w:fill="auto"/>
            <w:vAlign w:val="center"/>
          </w:tcPr>
          <w:p w14:paraId="262612B1">
            <w:pPr>
              <w:widowControl/>
              <w:jc w:val="center"/>
              <w:textAlignment w:val="top"/>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32</w:t>
            </w:r>
          </w:p>
        </w:tc>
        <w:tc>
          <w:tcPr>
            <w:tcW w:w="1369" w:type="dxa"/>
            <w:shd w:val="clear" w:color="auto" w:fill="FFFFFF"/>
            <w:vAlign w:val="center"/>
          </w:tcPr>
          <w:p w14:paraId="1DA7E400">
            <w:pPr>
              <w:widowControl/>
              <w:jc w:val="center"/>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rPr>
              <w:t>春季学期</w:t>
            </w:r>
          </w:p>
        </w:tc>
      </w:tr>
      <w:tr w14:paraId="5CC1F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844" w:type="dxa"/>
            <w:vAlign w:val="center"/>
          </w:tcPr>
          <w:p w14:paraId="004D9816">
            <w:pPr>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3337" w:type="dxa"/>
            <w:shd w:val="clear" w:color="auto" w:fill="auto"/>
            <w:vAlign w:val="center"/>
          </w:tcPr>
          <w:p w14:paraId="420767CA">
            <w:pPr>
              <w:widowControl/>
              <w:jc w:val="center"/>
              <w:textAlignment w:val="top"/>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计算机辅助制造</w:t>
            </w:r>
          </w:p>
        </w:tc>
        <w:tc>
          <w:tcPr>
            <w:tcW w:w="788" w:type="dxa"/>
            <w:shd w:val="clear" w:color="auto" w:fill="FFFFFF"/>
            <w:vAlign w:val="center"/>
          </w:tcPr>
          <w:p w14:paraId="5351107D">
            <w:pPr>
              <w:widowControl/>
              <w:jc w:val="center"/>
              <w:textAlignment w:val="top"/>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2.0</w:t>
            </w:r>
          </w:p>
        </w:tc>
        <w:tc>
          <w:tcPr>
            <w:tcW w:w="900" w:type="dxa"/>
            <w:shd w:val="clear" w:color="auto" w:fill="FFFFFF"/>
            <w:vAlign w:val="center"/>
          </w:tcPr>
          <w:p w14:paraId="5CE73F2C">
            <w:pPr>
              <w:widowControl/>
              <w:jc w:val="center"/>
              <w:textAlignment w:val="top"/>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32</w:t>
            </w:r>
          </w:p>
        </w:tc>
        <w:tc>
          <w:tcPr>
            <w:tcW w:w="1369" w:type="dxa"/>
            <w:shd w:val="clear" w:color="auto" w:fill="FFFFFF"/>
            <w:vAlign w:val="center"/>
          </w:tcPr>
          <w:p w14:paraId="222B63D3">
            <w:pPr>
              <w:widowControl/>
              <w:jc w:val="center"/>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rPr>
              <w:t>春季学期</w:t>
            </w:r>
          </w:p>
        </w:tc>
      </w:tr>
      <w:tr w14:paraId="0E45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369B3DAD">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3337" w:type="dxa"/>
            <w:shd w:val="clear" w:color="auto" w:fill="auto"/>
            <w:vAlign w:val="center"/>
          </w:tcPr>
          <w:p w14:paraId="7C99F5D4">
            <w:pPr>
              <w:widowControl/>
              <w:jc w:val="center"/>
              <w:textAlignment w:val="top"/>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五轴数控加工技术</w:t>
            </w:r>
          </w:p>
        </w:tc>
        <w:tc>
          <w:tcPr>
            <w:tcW w:w="788" w:type="dxa"/>
            <w:shd w:val="clear" w:color="auto" w:fill="FFFFFF"/>
            <w:vAlign w:val="center"/>
          </w:tcPr>
          <w:p w14:paraId="3978BA01">
            <w:pPr>
              <w:widowControl/>
              <w:jc w:val="center"/>
              <w:textAlignment w:val="top"/>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2.0</w:t>
            </w:r>
          </w:p>
        </w:tc>
        <w:tc>
          <w:tcPr>
            <w:tcW w:w="900" w:type="dxa"/>
            <w:shd w:val="clear" w:color="auto" w:fill="auto"/>
            <w:vAlign w:val="center"/>
          </w:tcPr>
          <w:p w14:paraId="67849918">
            <w:pPr>
              <w:widowControl/>
              <w:jc w:val="center"/>
              <w:textAlignment w:val="top"/>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32</w:t>
            </w:r>
          </w:p>
        </w:tc>
        <w:tc>
          <w:tcPr>
            <w:tcW w:w="1369" w:type="dxa"/>
            <w:shd w:val="clear" w:color="auto" w:fill="FFFFFF"/>
            <w:vAlign w:val="center"/>
          </w:tcPr>
          <w:p w14:paraId="64F21AAA">
            <w:pPr>
              <w:widowControl/>
              <w:jc w:val="center"/>
              <w:rPr>
                <w:rFonts w:hint="eastAsia" w:ascii="仿宋" w:hAnsi="仿宋" w:eastAsia="仿宋" w:cs="仿宋"/>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rPr>
              <w:t>春季学期</w:t>
            </w:r>
          </w:p>
        </w:tc>
      </w:tr>
      <w:tr w14:paraId="3A1E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1CAFFD1A">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w:t>
            </w:r>
          </w:p>
        </w:tc>
        <w:tc>
          <w:tcPr>
            <w:tcW w:w="3337" w:type="dxa"/>
            <w:shd w:val="clear" w:color="auto" w:fill="auto"/>
            <w:vAlign w:val="center"/>
          </w:tcPr>
          <w:p w14:paraId="268D8A8A">
            <w:pPr>
              <w:widowControl/>
              <w:jc w:val="center"/>
              <w:textAlignment w:val="top"/>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数控机床故障诊断与维护</w:t>
            </w:r>
          </w:p>
        </w:tc>
        <w:tc>
          <w:tcPr>
            <w:tcW w:w="788" w:type="dxa"/>
            <w:shd w:val="clear" w:color="auto" w:fill="FFFFFF"/>
            <w:vAlign w:val="center"/>
          </w:tcPr>
          <w:p w14:paraId="1F089D89">
            <w:pPr>
              <w:widowControl/>
              <w:jc w:val="center"/>
              <w:textAlignment w:val="top"/>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1.0</w:t>
            </w:r>
          </w:p>
        </w:tc>
        <w:tc>
          <w:tcPr>
            <w:tcW w:w="900" w:type="dxa"/>
            <w:shd w:val="clear" w:color="auto" w:fill="FFFFFF"/>
            <w:vAlign w:val="center"/>
          </w:tcPr>
          <w:p w14:paraId="28905C99">
            <w:pPr>
              <w:widowControl/>
              <w:jc w:val="center"/>
              <w:textAlignment w:val="top"/>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16</w:t>
            </w:r>
          </w:p>
        </w:tc>
        <w:tc>
          <w:tcPr>
            <w:tcW w:w="1369" w:type="dxa"/>
            <w:shd w:val="clear" w:color="auto" w:fill="FFFFFF"/>
            <w:vAlign w:val="center"/>
          </w:tcPr>
          <w:p w14:paraId="453D2C87">
            <w:pPr>
              <w:widowControl/>
              <w:jc w:val="center"/>
              <w:rPr>
                <w:rFonts w:hint="default" w:ascii="仿宋" w:hAnsi="仿宋" w:eastAsia="仿宋" w:cs="仿宋"/>
                <w:kern w:val="0"/>
                <w:sz w:val="28"/>
                <w:szCs w:val="28"/>
                <w:lang w:val="en-US" w:eastAsia="zh-CN" w:bidi="ar-SA"/>
              </w:rPr>
            </w:pPr>
            <w:r>
              <w:rPr>
                <w:rFonts w:hint="eastAsia" w:ascii="仿宋" w:hAnsi="仿宋" w:eastAsia="仿宋" w:cs="仿宋"/>
                <w:kern w:val="0"/>
                <w:sz w:val="28"/>
                <w:szCs w:val="28"/>
                <w:lang w:val="en-US" w:eastAsia="zh-CN" w:bidi="ar-SA"/>
              </w:rPr>
              <w:t>秋季学期</w:t>
            </w:r>
          </w:p>
        </w:tc>
      </w:tr>
      <w:tr w14:paraId="14BAA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003BC971">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w:t>
            </w:r>
          </w:p>
        </w:tc>
        <w:tc>
          <w:tcPr>
            <w:tcW w:w="3337" w:type="dxa"/>
            <w:shd w:val="clear" w:color="auto" w:fill="auto"/>
            <w:vAlign w:val="center"/>
          </w:tcPr>
          <w:p w14:paraId="10ABB6AA">
            <w:pPr>
              <w:widowControl/>
              <w:jc w:val="center"/>
              <w:textAlignment w:val="top"/>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五轴数控编程与加工实训</w:t>
            </w:r>
          </w:p>
        </w:tc>
        <w:tc>
          <w:tcPr>
            <w:tcW w:w="788" w:type="dxa"/>
            <w:shd w:val="clear" w:color="auto" w:fill="FFFFFF"/>
            <w:vAlign w:val="center"/>
          </w:tcPr>
          <w:p w14:paraId="268B5D98">
            <w:pPr>
              <w:widowControl/>
              <w:jc w:val="center"/>
              <w:textAlignment w:val="top"/>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3.0</w:t>
            </w:r>
          </w:p>
        </w:tc>
        <w:tc>
          <w:tcPr>
            <w:tcW w:w="900" w:type="dxa"/>
            <w:shd w:val="clear" w:color="auto" w:fill="FFFFFF"/>
            <w:vAlign w:val="center"/>
          </w:tcPr>
          <w:p w14:paraId="4B925D27">
            <w:pPr>
              <w:widowControl/>
              <w:jc w:val="center"/>
              <w:textAlignment w:val="top"/>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48</w:t>
            </w:r>
          </w:p>
        </w:tc>
        <w:tc>
          <w:tcPr>
            <w:tcW w:w="1369" w:type="dxa"/>
            <w:shd w:val="clear" w:color="auto" w:fill="FFFFFF"/>
            <w:vAlign w:val="center"/>
          </w:tcPr>
          <w:p w14:paraId="490C716A">
            <w:pPr>
              <w:jc w:val="center"/>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rPr>
              <w:t>秋季学期</w:t>
            </w:r>
          </w:p>
        </w:tc>
      </w:tr>
    </w:tbl>
    <w:p w14:paraId="7987D1C5">
      <w:pPr>
        <w:ind w:firstLine="562" w:firstLineChars="200"/>
        <w:rPr>
          <w:rFonts w:hint="eastAsia" w:ascii="仿宋" w:hAnsi="仿宋" w:eastAsia="仿宋" w:cs="仿宋"/>
          <w:sz w:val="28"/>
          <w:szCs w:val="28"/>
        </w:rPr>
      </w:pPr>
      <w:r>
        <w:rPr>
          <w:rFonts w:hint="eastAsia" w:ascii="仿宋" w:hAnsi="仿宋" w:eastAsia="仿宋" w:cs="仿宋"/>
          <w:b/>
          <w:bCs/>
          <w:sz w:val="28"/>
          <w:szCs w:val="28"/>
        </w:rPr>
        <w:t>五、报名程序</w:t>
      </w:r>
    </w:p>
    <w:p w14:paraId="0A228CCE">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eastAsia="zh-CN"/>
        </w:rPr>
        <w:t>有意报名的同学</w:t>
      </w:r>
      <w:r>
        <w:rPr>
          <w:rFonts w:hint="eastAsia" w:ascii="仿宋" w:hAnsi="仿宋" w:eastAsia="仿宋" w:cs="仿宋"/>
          <w:sz w:val="28"/>
          <w:szCs w:val="28"/>
          <w:lang w:val="en-US" w:eastAsia="zh-CN"/>
        </w:rPr>
        <w:t>请</w:t>
      </w:r>
      <w:r>
        <w:rPr>
          <w:rFonts w:hint="eastAsia" w:ascii="仿宋" w:hAnsi="仿宋" w:eastAsia="仿宋" w:cs="仿宋"/>
          <w:sz w:val="28"/>
          <w:szCs w:val="28"/>
          <w:lang w:eastAsia="zh-CN"/>
        </w:rPr>
        <w:t>下载填写《微专业报名信息表》，</w:t>
      </w:r>
      <w:r>
        <w:rPr>
          <w:rFonts w:hint="eastAsia" w:ascii="仿宋" w:hAnsi="仿宋" w:eastAsia="仿宋" w:cs="仿宋"/>
          <w:sz w:val="28"/>
          <w:szCs w:val="28"/>
          <w:lang w:val="en-US" w:eastAsia="zh-CN"/>
        </w:rPr>
        <w:t>2025年3月10日17：00前将经所在学院审核签字的报名表拍照后连同Word版电子档一起发送至258168973@qq.com。咨询电话</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蔡老师：027-88426328，夏老师：027-88426440。</w:t>
      </w:r>
    </w:p>
    <w:p w14:paraId="7409BE1C">
      <w:pPr>
        <w:ind w:firstLine="560" w:firstLineChars="200"/>
        <w:rPr>
          <w:rFonts w:hint="eastAsia" w:ascii="仿宋" w:hAnsi="仿宋" w:eastAsia="仿宋" w:cs="仿宋"/>
          <w:sz w:val="28"/>
          <w:szCs w:val="28"/>
        </w:rPr>
      </w:pPr>
      <w:r>
        <w:rPr>
          <w:rFonts w:hint="eastAsia" w:ascii="仿宋" w:hAnsi="仿宋" w:eastAsia="仿宋" w:cs="仿宋"/>
          <w:sz w:val="28"/>
          <w:szCs w:val="28"/>
        </w:rPr>
        <w:t>本次报名工作结束后，不再接受任何形式的补报名，请各位学生在规定时间内及时报名。</w:t>
      </w:r>
    </w:p>
    <w:p w14:paraId="78C7FBBD">
      <w:pPr>
        <w:rPr>
          <w:rFonts w:hint="eastAsia" w:ascii="仿宋" w:hAnsi="仿宋" w:eastAsia="仿宋" w:cs="仿宋"/>
          <w:sz w:val="28"/>
          <w:szCs w:val="28"/>
        </w:rPr>
      </w:pPr>
    </w:p>
    <w:p w14:paraId="2534A787">
      <w:pPr>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bookmarkStart w:id="0" w:name="_GoBack"/>
      <w:bookmarkEnd w:id="0"/>
      <w:r>
        <w:rPr>
          <w:rFonts w:hint="eastAsia" w:ascii="仿宋" w:hAnsi="仿宋" w:eastAsia="仿宋" w:cs="仿宋"/>
          <w:sz w:val="28"/>
          <w:szCs w:val="28"/>
          <w:lang w:val="en-US" w:eastAsia="zh-CN"/>
        </w:rPr>
        <w:t>武昌首义学院</w:t>
      </w:r>
    </w:p>
    <w:p w14:paraId="1C8585DB">
      <w:pPr>
        <w:jc w:val="center"/>
        <w:rPr>
          <w:rFonts w:hint="eastAsia" w:ascii="仿宋" w:hAnsi="仿宋" w:eastAsia="仿宋" w:cs="仿宋"/>
          <w:sz w:val="28"/>
          <w:szCs w:val="28"/>
        </w:rPr>
      </w:pPr>
      <w:r>
        <w:rPr>
          <w:rFonts w:hint="eastAsia" w:ascii="仿宋" w:hAnsi="仿宋" w:eastAsia="仿宋" w:cs="仿宋"/>
          <w:sz w:val="28"/>
          <w:szCs w:val="28"/>
          <w:lang w:val="en-US" w:eastAsia="zh-CN"/>
        </w:rPr>
        <w:t xml:space="preserve">                                   2024</w:t>
      </w:r>
      <w:r>
        <w:rPr>
          <w:rFonts w:hint="eastAsia" w:ascii="仿宋" w:hAnsi="仿宋" w:eastAsia="仿宋" w:cs="仿宋"/>
          <w:sz w:val="28"/>
          <w:szCs w:val="28"/>
        </w:rPr>
        <w:t>年</w:t>
      </w:r>
      <w:r>
        <w:rPr>
          <w:rFonts w:hint="eastAsia" w:ascii="仿宋" w:hAnsi="仿宋" w:eastAsia="仿宋" w:cs="仿宋"/>
          <w:sz w:val="28"/>
          <w:szCs w:val="28"/>
          <w:lang w:val="en-US" w:eastAsia="zh-CN"/>
        </w:rPr>
        <w:t>12</w:t>
      </w:r>
      <w:r>
        <w:rPr>
          <w:rFonts w:hint="eastAsia" w:ascii="仿宋" w:hAnsi="仿宋" w:eastAsia="仿宋" w:cs="仿宋"/>
          <w:sz w:val="28"/>
          <w:szCs w:val="28"/>
        </w:rPr>
        <w:t>月</w:t>
      </w:r>
      <w:r>
        <w:rPr>
          <w:rFonts w:hint="eastAsia" w:ascii="仿宋" w:hAnsi="仿宋" w:eastAsia="仿宋" w:cs="仿宋"/>
          <w:sz w:val="28"/>
          <w:szCs w:val="28"/>
          <w:lang w:val="en-US" w:eastAsia="zh-CN"/>
        </w:rPr>
        <w:t>18</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754D7F"/>
    <w:multiLevelType w:val="singleLevel"/>
    <w:tmpl w:val="81754D7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2C0"/>
    <w:rsid w:val="002E34CD"/>
    <w:rsid w:val="003C52C0"/>
    <w:rsid w:val="00492C6F"/>
    <w:rsid w:val="00706086"/>
    <w:rsid w:val="06F35CC1"/>
    <w:rsid w:val="07430F07"/>
    <w:rsid w:val="0C2045CF"/>
    <w:rsid w:val="0E1032A1"/>
    <w:rsid w:val="105F6793"/>
    <w:rsid w:val="183E1D60"/>
    <w:rsid w:val="1E1061D0"/>
    <w:rsid w:val="20F46465"/>
    <w:rsid w:val="27374C7D"/>
    <w:rsid w:val="279417DA"/>
    <w:rsid w:val="29F7299F"/>
    <w:rsid w:val="2B9A7696"/>
    <w:rsid w:val="34BA647D"/>
    <w:rsid w:val="36A061E9"/>
    <w:rsid w:val="383277B3"/>
    <w:rsid w:val="38C41C4C"/>
    <w:rsid w:val="3BBB4A23"/>
    <w:rsid w:val="3F727CD1"/>
    <w:rsid w:val="403420D5"/>
    <w:rsid w:val="417F3C9E"/>
    <w:rsid w:val="4190617D"/>
    <w:rsid w:val="49EB6418"/>
    <w:rsid w:val="4DCE30C8"/>
    <w:rsid w:val="5D3A207F"/>
    <w:rsid w:val="63573FFC"/>
    <w:rsid w:val="63CA7995"/>
    <w:rsid w:val="66E77BCB"/>
    <w:rsid w:val="67672ABA"/>
    <w:rsid w:val="702533F2"/>
    <w:rsid w:val="76F33F74"/>
    <w:rsid w:val="79B57D20"/>
    <w:rsid w:val="7DCB2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24"/>
      <w:szCs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WSYU</Company>
  <Pages>5</Pages>
  <Words>1686</Words>
  <Characters>1771</Characters>
  <Lines>9</Lines>
  <Paragraphs>2</Paragraphs>
  <TotalTime>10</TotalTime>
  <ScaleCrop>false</ScaleCrop>
  <LinksUpToDate>false</LinksUpToDate>
  <CharactersWithSpaces>1809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2024-09-03T01:36:00Z</dcterms:created>
  <dc:creator>zhangxiaoju</dc:creator>
  <cp:lastModifiedBy>周自伦</cp:lastModifiedBy>
  <cp:lastPrinted>2024-12-16T00:28:00Z</cp:lastPrinted>
  <dcterms:modified xsi:type="dcterms:W3CDTF">2024-12-18T09:07:39Z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52A78871D05145D7BC746B69E1D76924_13</vt:lpwstr>
  </property>
</Properties>
</file>