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6223A">
      <w:pPr>
        <w:pStyle w:val="2"/>
        <w:bidi w:val="0"/>
        <w:jc w:val="center"/>
        <w:rPr>
          <w:rFonts w:hint="eastAsia" w:eastAsia="黑体"/>
          <w:lang w:eastAsia="zh-CN"/>
        </w:rPr>
      </w:pPr>
      <w:r>
        <w:rPr>
          <w:rFonts w:hint="eastAsia"/>
          <w:lang w:val="en-US" w:eastAsia="zh-CN"/>
        </w:rPr>
        <w:t>集成电路技术与应用</w:t>
      </w:r>
      <w:r>
        <w:rPr>
          <w:rFonts w:hint="eastAsia"/>
        </w:rPr>
        <w:t>微专业招生简章</w:t>
      </w:r>
    </w:p>
    <w:p w14:paraId="72EB4C24">
      <w:pPr>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一、微专业介绍</w:t>
      </w:r>
    </w:p>
    <w:p w14:paraId="117D35C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集成电路技术与应用”微专业是针对当前半导体行业迅猛发展而设立的特色专业，旨在培养具备扎实理论基础和实践能力的集成电路设计人才。集成电路技术与应用微专业面向国家战略和集成电路产业发展需求，紧密对接区域产业链，以集成电路技术与应用为特色，聚焦集成电路产业方向，培养德智体美劳全面发展及具有创新思维、复合的知识结构和较强综合应用能力，能在集成电路设计及应用等领域从事技术开发、管理等工作的高素质复合型应用技术人才，为非集成电路专业本科生提供适应学科交叉融合、满足国家战略需求的多种学习机会，为培养跨学科复合型人才提供新路径。</w:t>
      </w:r>
    </w:p>
    <w:p w14:paraId="2BCC4E7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实行三段递进式（即专业集成理论学习+专业核心实践+综合技能实战）培养，设立三个层次课程体系。紧跟集成电路产业前沿和岗位能力提升，以线上教学和线下实践相结合的方式获取工程能力。</w:t>
      </w:r>
    </w:p>
    <w:p w14:paraId="3E4E719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本微专业课程体系紧密结合产业需求，涵盖了模拟电路设计、数字电路设计、集成电路设计、EDA工具应用和集成电路版图设计等关键知识模块。课程由经验丰富的教授和工程师授课，注重实践操作和创新能力的培养。学生有机会了解行业最新动态和技术趋势，有助于学生顺利融入集成电路行业，实现职业发展。</w:t>
      </w:r>
    </w:p>
    <w:p w14:paraId="1FE5A62D">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r>
        <w:rPr>
          <w:rFonts w:hint="eastAsia" w:ascii="仿宋" w:hAnsi="仿宋" w:eastAsia="仿宋" w:cs="仿宋"/>
          <w:b/>
          <w:bCs/>
          <w:sz w:val="28"/>
          <w:szCs w:val="28"/>
          <w:lang w:val="en-US" w:eastAsia="zh-CN"/>
        </w:rPr>
        <w:t>二、培养目标</w:t>
      </w:r>
    </w:p>
    <w:p w14:paraId="10B2F3E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针对我校非集成电路专业本科生，面向</w:t>
      </w:r>
      <w:r>
        <w:rPr>
          <w:rFonts w:hint="eastAsia" w:ascii="仿宋" w:hAnsi="仿宋" w:eastAsia="仿宋" w:cs="仿宋"/>
          <w:sz w:val="28"/>
          <w:szCs w:val="28"/>
          <w:lang w:val="en-US" w:eastAsia="zh-CN"/>
        </w:rPr>
        <w:t>湖北省</w:t>
      </w:r>
      <w:r>
        <w:rPr>
          <w:rFonts w:hint="default" w:ascii="仿宋" w:hAnsi="仿宋" w:eastAsia="仿宋" w:cs="仿宋"/>
          <w:sz w:val="28"/>
          <w:szCs w:val="28"/>
          <w:lang w:val="en-US" w:eastAsia="zh-CN"/>
        </w:rPr>
        <w:t>及</w:t>
      </w:r>
      <w:r>
        <w:rPr>
          <w:rFonts w:hint="eastAsia" w:ascii="仿宋" w:hAnsi="仿宋" w:eastAsia="仿宋" w:cs="仿宋"/>
          <w:sz w:val="28"/>
          <w:szCs w:val="28"/>
          <w:lang w:val="en-US" w:eastAsia="zh-CN"/>
        </w:rPr>
        <w:t>长三角</w:t>
      </w:r>
      <w:r>
        <w:rPr>
          <w:rFonts w:hint="default" w:ascii="仿宋" w:hAnsi="仿宋" w:eastAsia="仿宋" w:cs="仿宋"/>
          <w:sz w:val="28"/>
          <w:szCs w:val="28"/>
          <w:lang w:val="en-US" w:eastAsia="zh-CN"/>
        </w:rPr>
        <w:t>地区的集成电路产业，培养具有扎实的自然科学及工程基础知识、良好的人文素养和职业道德，具备良好的沟通协作和终身学习能力，掌握集成电路设计、制造与测试的专业知识，具有较强的工程实践能力，能够在集成电路相关领域从事集成电路设计、</w:t>
      </w:r>
      <w:r>
        <w:rPr>
          <w:rFonts w:hint="eastAsia" w:ascii="仿宋" w:hAnsi="仿宋" w:eastAsia="仿宋" w:cs="仿宋"/>
          <w:sz w:val="28"/>
          <w:szCs w:val="28"/>
          <w:lang w:val="en-US" w:eastAsia="zh-CN"/>
        </w:rPr>
        <w:t>版图绘制、</w:t>
      </w:r>
      <w:r>
        <w:rPr>
          <w:rFonts w:hint="default" w:ascii="仿宋" w:hAnsi="仿宋" w:eastAsia="仿宋" w:cs="仿宋"/>
          <w:sz w:val="28"/>
          <w:szCs w:val="28"/>
          <w:lang w:val="en-US" w:eastAsia="zh-CN"/>
        </w:rPr>
        <w:t>集成电路测试等工作的德智体美劳全面发展的高素质复合型应用技术人才。</w:t>
      </w:r>
    </w:p>
    <w:p w14:paraId="3454B05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培养目标1：使学生通过灵活且较为系统的微专业培养，能够在集成电路领域具备一定的学术专业素养和行业从业能力。</w:t>
      </w:r>
    </w:p>
    <w:p w14:paraId="000EE35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培养目标2：具备自主学习和终身学习的意识，能够通过持续学习，不断提升专业能力以适应行业发展。</w:t>
      </w:r>
    </w:p>
    <w:p w14:paraId="36A6A53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培养目标3：综合考虑社会、健康、环境、法律、经济、政策、文化等方面的基础上，具备从事集成电路设计、版图绘制、集成电路测试等工作的能力，成为该领域的高素质复合型应用技术人才或管理者。</w:t>
      </w:r>
    </w:p>
    <w:p w14:paraId="333CDF7A">
      <w:pPr>
        <w:ind w:firstLine="562" w:firstLineChars="20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三、专业特色</w:t>
      </w:r>
    </w:p>
    <w:p w14:paraId="762685F7">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1.聚焦前沿核心技术，产业对接紧密</w:t>
      </w:r>
    </w:p>
    <w:p w14:paraId="7A90CE40">
      <w:pPr>
        <w:ind w:firstLine="560" w:firstLineChars="200"/>
        <w:rPr>
          <w:rFonts w:hint="eastAsia" w:ascii="仿宋" w:hAnsi="仿宋" w:eastAsia="仿宋" w:cs="仿宋"/>
          <w:sz w:val="28"/>
          <w:szCs w:val="28"/>
          <w:lang w:val="en-US" w:eastAsia="zh-CN"/>
        </w:rPr>
      </w:pPr>
      <w:r>
        <w:rPr>
          <w:rFonts w:hint="default" w:ascii="仿宋" w:hAnsi="仿宋" w:eastAsia="仿宋" w:cs="仿宋"/>
          <w:sz w:val="28"/>
          <w:szCs w:val="28"/>
          <w:lang w:val="en-US" w:eastAsia="zh-CN"/>
        </w:rPr>
        <w:t>聚焦于芯片设计、制造、封装测试等集成电路产业链中的核心技术领域，让学生能深入接触到当下最先进且实用的技术内容</w:t>
      </w:r>
      <w:r>
        <w:rPr>
          <w:rFonts w:hint="eastAsia" w:ascii="仿宋" w:hAnsi="仿宋" w:eastAsia="仿宋" w:cs="仿宋"/>
          <w:sz w:val="28"/>
          <w:szCs w:val="28"/>
          <w:lang w:val="en-US" w:eastAsia="zh-CN"/>
        </w:rPr>
        <w:t>。课程设置和教学内容会及时更新以反映集成电路领域的新突破、新趋势，确保学生所学知识不落伍，能契合产业快速发展的实际需求。</w:t>
      </w:r>
    </w:p>
    <w:p w14:paraId="302D768A">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2.实践导向突出，面向多专业背景招生</w:t>
      </w:r>
    </w:p>
    <w:p w14:paraId="4368B47F">
      <w:pPr>
        <w:ind w:firstLine="560" w:firstLineChars="200"/>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拥有专业的集成电路实验室，配备如电子设计自动化（EDA）软件、</w:t>
      </w:r>
      <w:r>
        <w:rPr>
          <w:rFonts w:hint="eastAsia" w:ascii="仿宋" w:hAnsi="仿宋" w:eastAsia="仿宋" w:cs="仿宋"/>
          <w:sz w:val="28"/>
          <w:szCs w:val="28"/>
          <w:lang w:val="en-US" w:eastAsia="zh-CN"/>
        </w:rPr>
        <w:t>FPGA开发板</w:t>
      </w:r>
      <w:r>
        <w:rPr>
          <w:rFonts w:hint="default" w:ascii="仿宋" w:hAnsi="仿宋" w:eastAsia="仿宋" w:cs="仿宋"/>
          <w:sz w:val="28"/>
          <w:szCs w:val="28"/>
          <w:lang w:val="en-US" w:eastAsia="zh-CN"/>
        </w:rPr>
        <w:t>等先进的软硬件设施，学生可以在真实或高度仿真的环境下进行芯片设计、版图绘制、仿真验证等操作，切实提升实践动手能力。</w:t>
      </w:r>
    </w:p>
    <w:p w14:paraId="13882833">
      <w:pPr>
        <w:ind w:firstLine="560" w:firstLineChars="200"/>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该微专业通常面向不同专业背景的学生开设，比如电子信息类、计算机类专业，甚至是</w:t>
      </w:r>
      <w:r>
        <w:rPr>
          <w:rFonts w:hint="eastAsia" w:ascii="仿宋" w:hAnsi="仿宋" w:eastAsia="仿宋" w:cs="仿宋"/>
          <w:sz w:val="28"/>
          <w:szCs w:val="28"/>
          <w:lang w:val="en-US" w:eastAsia="zh-CN"/>
        </w:rPr>
        <w:t>土木工程</w:t>
      </w:r>
      <w:r>
        <w:rPr>
          <w:rFonts w:hint="default" w:ascii="仿宋" w:hAnsi="仿宋" w:eastAsia="仿宋" w:cs="仿宋"/>
          <w:sz w:val="28"/>
          <w:szCs w:val="28"/>
          <w:lang w:val="en-US" w:eastAsia="zh-CN"/>
        </w:rPr>
        <w:t>等相关专业的学生都可以报名学习</w:t>
      </w:r>
      <w:r>
        <w:rPr>
          <w:rFonts w:hint="eastAsia" w:ascii="仿宋" w:hAnsi="仿宋" w:eastAsia="仿宋" w:cs="仿宋"/>
          <w:sz w:val="28"/>
          <w:szCs w:val="28"/>
          <w:lang w:val="en-US" w:eastAsia="zh-CN"/>
        </w:rPr>
        <w:t>。</w:t>
      </w:r>
    </w:p>
    <w:p w14:paraId="003096F0">
      <w:pPr>
        <w:ind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四</w:t>
      </w:r>
      <w:r>
        <w:rPr>
          <w:rFonts w:hint="eastAsia" w:ascii="仿宋" w:hAnsi="仿宋" w:eastAsia="仿宋" w:cs="仿宋"/>
          <w:b/>
          <w:bCs/>
          <w:sz w:val="28"/>
          <w:szCs w:val="28"/>
        </w:rPr>
        <w:t>、招生对象及条件</w:t>
      </w:r>
    </w:p>
    <w:p w14:paraId="54D5A047">
      <w:pPr>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（一）招生对象：本校</w:t>
      </w:r>
      <w:r>
        <w:rPr>
          <w:rFonts w:hint="eastAsia" w:ascii="仿宋" w:hAnsi="仿宋" w:eastAsia="仿宋" w:cs="仿宋"/>
          <w:b w:val="0"/>
          <w:bCs w:val="0"/>
          <w:sz w:val="28"/>
          <w:szCs w:val="28"/>
          <w:lang w:val="en-US" w:eastAsia="zh-CN"/>
        </w:rPr>
        <w:t>理工类专业</w:t>
      </w:r>
      <w:r>
        <w:rPr>
          <w:rFonts w:hint="eastAsia" w:ascii="仿宋" w:hAnsi="仿宋" w:eastAsia="仿宋" w:cs="仿宋"/>
          <w:b w:val="0"/>
          <w:bCs w:val="0"/>
          <w:sz w:val="28"/>
          <w:szCs w:val="28"/>
        </w:rPr>
        <w:t>2023、2022级全日制本科生，学有余力，学习时间有保障。</w:t>
      </w:r>
    </w:p>
    <w:p w14:paraId="06AF2CB1">
      <w:pPr>
        <w:ind w:firstLine="560" w:firstLineChars="200"/>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rPr>
        <w:t>（</w:t>
      </w:r>
      <w:r>
        <w:rPr>
          <w:rFonts w:hint="eastAsia" w:ascii="仿宋" w:hAnsi="仿宋" w:eastAsia="仿宋" w:cs="仿宋"/>
          <w:b w:val="0"/>
          <w:bCs w:val="0"/>
          <w:sz w:val="28"/>
          <w:szCs w:val="28"/>
          <w:lang w:val="en-US" w:eastAsia="zh-CN"/>
        </w:rPr>
        <w:t>二</w:t>
      </w:r>
      <w:r>
        <w:rPr>
          <w:rFonts w:hint="eastAsia" w:ascii="仿宋" w:hAnsi="仿宋" w:eastAsia="仿宋" w:cs="仿宋"/>
          <w:b w:val="0"/>
          <w:bCs w:val="0"/>
          <w:sz w:val="28"/>
          <w:szCs w:val="28"/>
        </w:rPr>
        <w:t>）学制、学分：1年，</w:t>
      </w:r>
      <w:r>
        <w:rPr>
          <w:rFonts w:hint="eastAsia" w:ascii="仿宋" w:hAnsi="仿宋" w:eastAsia="仿宋" w:cs="仿宋"/>
          <w:b w:val="0"/>
          <w:bCs w:val="0"/>
          <w:sz w:val="28"/>
          <w:szCs w:val="28"/>
          <w:lang w:val="en-US" w:eastAsia="zh-CN"/>
        </w:rPr>
        <w:t>15</w:t>
      </w:r>
      <w:r>
        <w:rPr>
          <w:rFonts w:hint="eastAsia" w:ascii="仿宋" w:hAnsi="仿宋" w:eastAsia="仿宋" w:cs="仿宋"/>
          <w:b w:val="0"/>
          <w:bCs w:val="0"/>
          <w:sz w:val="28"/>
          <w:szCs w:val="28"/>
        </w:rPr>
        <w:t>学分</w:t>
      </w:r>
      <w:r>
        <w:rPr>
          <w:rFonts w:hint="eastAsia" w:ascii="仿宋" w:hAnsi="仿宋" w:eastAsia="仿宋" w:cs="仿宋"/>
          <w:b w:val="0"/>
          <w:bCs w:val="0"/>
          <w:sz w:val="28"/>
          <w:szCs w:val="28"/>
          <w:lang w:eastAsia="zh-CN"/>
        </w:rPr>
        <w:t>。</w:t>
      </w:r>
    </w:p>
    <w:p w14:paraId="5EC28747">
      <w:pPr>
        <w:ind w:firstLine="560" w:firstLineChars="200"/>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rPr>
        <w:t>（</w:t>
      </w:r>
      <w:r>
        <w:rPr>
          <w:rFonts w:hint="eastAsia" w:ascii="仿宋" w:hAnsi="仿宋" w:eastAsia="仿宋" w:cs="仿宋"/>
          <w:b w:val="0"/>
          <w:bCs w:val="0"/>
          <w:sz w:val="28"/>
          <w:szCs w:val="28"/>
          <w:lang w:val="en-US" w:eastAsia="zh-CN"/>
        </w:rPr>
        <w:t>三</w:t>
      </w:r>
      <w:r>
        <w:rPr>
          <w:rFonts w:hint="eastAsia" w:ascii="仿宋" w:hAnsi="仿宋" w:eastAsia="仿宋" w:cs="仿宋"/>
          <w:b w:val="0"/>
          <w:bCs w:val="0"/>
          <w:sz w:val="28"/>
          <w:szCs w:val="28"/>
        </w:rPr>
        <w:t>）收费标准：</w:t>
      </w:r>
      <w:r>
        <w:rPr>
          <w:rFonts w:hint="eastAsia" w:ascii="仿宋" w:hAnsi="仿宋" w:eastAsia="仿宋" w:cs="仿宋"/>
          <w:b w:val="0"/>
          <w:bCs w:val="0"/>
          <w:sz w:val="28"/>
          <w:szCs w:val="28"/>
          <w:lang w:val="en-US" w:eastAsia="zh-CN"/>
        </w:rPr>
        <w:t>2</w:t>
      </w:r>
      <w:r>
        <w:rPr>
          <w:rFonts w:hint="eastAsia" w:ascii="仿宋" w:hAnsi="仿宋" w:eastAsia="仿宋" w:cs="仿宋"/>
          <w:b w:val="0"/>
          <w:bCs w:val="0"/>
          <w:sz w:val="28"/>
          <w:szCs w:val="28"/>
        </w:rPr>
        <w:t>00元/分，合计</w:t>
      </w:r>
      <w:r>
        <w:rPr>
          <w:rFonts w:hint="eastAsia" w:ascii="仿宋" w:hAnsi="仿宋" w:eastAsia="仿宋" w:cs="仿宋"/>
          <w:b w:val="0"/>
          <w:bCs w:val="0"/>
          <w:sz w:val="28"/>
          <w:szCs w:val="28"/>
          <w:lang w:val="en-US" w:eastAsia="zh-CN"/>
        </w:rPr>
        <w:t>3000</w:t>
      </w:r>
      <w:r>
        <w:rPr>
          <w:rFonts w:hint="eastAsia" w:ascii="仿宋" w:hAnsi="仿宋" w:eastAsia="仿宋" w:cs="仿宋"/>
          <w:b w:val="0"/>
          <w:bCs w:val="0"/>
          <w:sz w:val="28"/>
          <w:szCs w:val="28"/>
        </w:rPr>
        <w:t>元</w:t>
      </w:r>
      <w:r>
        <w:rPr>
          <w:rFonts w:hint="eastAsia" w:ascii="仿宋" w:hAnsi="仿宋" w:eastAsia="仿宋" w:cs="仿宋"/>
          <w:b w:val="0"/>
          <w:bCs w:val="0"/>
          <w:sz w:val="28"/>
          <w:szCs w:val="28"/>
          <w:lang w:eastAsia="zh-CN"/>
        </w:rPr>
        <w:t>。</w:t>
      </w:r>
    </w:p>
    <w:p w14:paraId="6F53320F">
      <w:pPr>
        <w:ind w:firstLine="560" w:firstLineChars="200"/>
        <w:rPr>
          <w:rFonts w:hint="eastAsia" w:ascii="仿宋" w:hAnsi="仿宋" w:eastAsia="仿宋" w:cs="仿宋"/>
          <w:b w:val="0"/>
          <w:bCs w:val="0"/>
          <w:sz w:val="28"/>
          <w:szCs w:val="28"/>
        </w:rPr>
      </w:pPr>
      <w:r>
        <w:rPr>
          <w:rFonts w:hint="eastAsia" w:ascii="仿宋" w:hAnsi="仿宋" w:eastAsia="仿宋" w:cs="仿宋"/>
          <w:b w:val="0"/>
          <w:bCs w:val="0"/>
          <w:sz w:val="28"/>
          <w:szCs w:val="28"/>
        </w:rPr>
        <w:t>（</w:t>
      </w:r>
      <w:r>
        <w:rPr>
          <w:rFonts w:hint="eastAsia" w:ascii="仿宋" w:hAnsi="仿宋" w:eastAsia="仿宋" w:cs="仿宋"/>
          <w:b w:val="0"/>
          <w:bCs w:val="0"/>
          <w:sz w:val="28"/>
          <w:szCs w:val="28"/>
          <w:lang w:val="en-US" w:eastAsia="zh-CN"/>
        </w:rPr>
        <w:t>四</w:t>
      </w:r>
      <w:r>
        <w:rPr>
          <w:rFonts w:hint="eastAsia" w:ascii="仿宋" w:hAnsi="仿宋" w:eastAsia="仿宋" w:cs="仿宋"/>
          <w:b w:val="0"/>
          <w:bCs w:val="0"/>
          <w:sz w:val="28"/>
          <w:szCs w:val="28"/>
        </w:rPr>
        <w:t>）授课方式：单独编班、单独组织实施教学活动，教学时间一般安排在周一至周五晚上或双休日。微专业原则上20人以上方可开班，招生人数不到20人的微专业，当年度取消开设。</w:t>
      </w:r>
    </w:p>
    <w:p w14:paraId="3220F4AB">
      <w:pPr>
        <w:ind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、学分认定与证书授予</w:t>
      </w:r>
    </w:p>
    <w:p w14:paraId="343DFF24">
      <w:pPr>
        <w:ind w:firstLine="560" w:firstLineChars="200"/>
        <w:rPr>
          <w:rFonts w:hint="eastAsia" w:ascii="仿宋" w:hAnsi="仿宋" w:eastAsia="仿宋" w:cs="仿宋"/>
          <w:sz w:val="28"/>
          <w:szCs w:val="28"/>
        </w:rPr>
      </w:pPr>
      <w:r>
        <w:rPr>
          <w:rFonts w:hint="eastAsia" w:ascii="仿宋" w:hAnsi="仿宋" w:eastAsia="仿宋" w:cs="仿宋"/>
          <w:sz w:val="28"/>
          <w:szCs w:val="28"/>
        </w:rPr>
        <w:t>学生完成微专业培养方案规定的课程并达到学习要求，由微专业所在学院审核后提出结业名单，报教务处备案，由教务处统一颁发结业证书和成绩单；微专业是非学历教育，不在中国高等教育学生信息网备注信息，不授予学位。如未按培养计划完成微专业修读，已修读的微专业课程学分可替代通识选修课学分。</w:t>
      </w:r>
    </w:p>
    <w:p w14:paraId="5D730674">
      <w:pPr>
        <w:ind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六、</w:t>
      </w:r>
      <w:r>
        <w:rPr>
          <w:rFonts w:hint="eastAsia" w:ascii="仿宋" w:hAnsi="仿宋" w:eastAsia="仿宋" w:cs="仿宋"/>
          <w:b/>
          <w:bCs/>
          <w:sz w:val="28"/>
          <w:szCs w:val="28"/>
        </w:rPr>
        <w:t>课程设置及学时分配表</w:t>
      </w:r>
    </w:p>
    <w:tbl>
      <w:tblPr>
        <w:tblStyle w:val="6"/>
        <w:tblW w:w="72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3337"/>
        <w:gridCol w:w="788"/>
        <w:gridCol w:w="900"/>
        <w:gridCol w:w="1369"/>
      </w:tblGrid>
      <w:tr w14:paraId="55747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44" w:type="dxa"/>
            <w:vAlign w:val="center"/>
          </w:tcPr>
          <w:p w14:paraId="0EA0613C">
            <w:pPr>
              <w:jc w:val="center"/>
              <w:rPr>
                <w:rFonts w:ascii="微软雅黑" w:hAnsi="微软雅黑" w:eastAsia="微软雅黑" w:cs="微软雅黑"/>
                <w:b/>
                <w:bCs/>
                <w:szCs w:val="21"/>
              </w:rPr>
            </w:pPr>
            <w:r>
              <w:rPr>
                <w:rFonts w:hint="eastAsia" w:ascii="微软雅黑" w:hAnsi="微软雅黑" w:eastAsia="微软雅黑" w:cs="微软雅黑"/>
                <w:b/>
                <w:bCs/>
                <w:szCs w:val="21"/>
              </w:rPr>
              <w:t>序号</w:t>
            </w:r>
          </w:p>
        </w:tc>
        <w:tc>
          <w:tcPr>
            <w:tcW w:w="3337" w:type="dxa"/>
            <w:vAlign w:val="center"/>
          </w:tcPr>
          <w:p w14:paraId="39BEEAC0">
            <w:pPr>
              <w:jc w:val="center"/>
              <w:rPr>
                <w:rFonts w:ascii="微软雅黑" w:hAnsi="微软雅黑" w:eastAsia="微软雅黑" w:cs="微软雅黑"/>
                <w:b/>
                <w:bCs/>
                <w:szCs w:val="21"/>
              </w:rPr>
            </w:pPr>
            <w:r>
              <w:rPr>
                <w:rFonts w:hint="eastAsia" w:ascii="微软雅黑" w:hAnsi="微软雅黑" w:eastAsia="微软雅黑" w:cs="微软雅黑"/>
                <w:b/>
                <w:bCs/>
                <w:szCs w:val="21"/>
              </w:rPr>
              <w:t>课程名称</w:t>
            </w:r>
          </w:p>
        </w:tc>
        <w:tc>
          <w:tcPr>
            <w:tcW w:w="788" w:type="dxa"/>
            <w:vAlign w:val="center"/>
          </w:tcPr>
          <w:p w14:paraId="6C40AB2D">
            <w:pPr>
              <w:jc w:val="center"/>
              <w:rPr>
                <w:rFonts w:ascii="微软雅黑" w:hAnsi="微软雅黑" w:eastAsia="微软雅黑" w:cs="微软雅黑"/>
                <w:b/>
                <w:bCs/>
                <w:szCs w:val="21"/>
              </w:rPr>
            </w:pPr>
            <w:r>
              <w:rPr>
                <w:rFonts w:hint="eastAsia" w:ascii="微软雅黑" w:hAnsi="微软雅黑" w:eastAsia="微软雅黑" w:cs="微软雅黑"/>
                <w:b/>
                <w:bCs/>
                <w:szCs w:val="21"/>
              </w:rPr>
              <w:t>学分</w:t>
            </w:r>
          </w:p>
        </w:tc>
        <w:tc>
          <w:tcPr>
            <w:tcW w:w="900" w:type="dxa"/>
            <w:vAlign w:val="center"/>
          </w:tcPr>
          <w:p w14:paraId="07F3DEFA">
            <w:pPr>
              <w:jc w:val="center"/>
              <w:rPr>
                <w:rFonts w:ascii="微软雅黑" w:hAnsi="微软雅黑" w:eastAsia="微软雅黑" w:cs="微软雅黑"/>
                <w:b/>
                <w:bCs/>
                <w:szCs w:val="21"/>
              </w:rPr>
            </w:pPr>
            <w:r>
              <w:rPr>
                <w:rFonts w:hint="eastAsia" w:ascii="微软雅黑" w:hAnsi="微软雅黑" w:eastAsia="微软雅黑" w:cs="微软雅黑"/>
                <w:b/>
                <w:bCs/>
                <w:szCs w:val="21"/>
              </w:rPr>
              <w:t>学时</w:t>
            </w:r>
          </w:p>
        </w:tc>
        <w:tc>
          <w:tcPr>
            <w:tcW w:w="1369" w:type="dxa"/>
            <w:vAlign w:val="center"/>
          </w:tcPr>
          <w:p w14:paraId="31BDD997">
            <w:pPr>
              <w:jc w:val="center"/>
              <w:rPr>
                <w:rFonts w:ascii="微软雅黑" w:hAnsi="微软雅黑" w:eastAsia="微软雅黑" w:cs="微软雅黑"/>
                <w:b/>
                <w:bCs/>
                <w:szCs w:val="21"/>
              </w:rPr>
            </w:pPr>
            <w:r>
              <w:rPr>
                <w:rFonts w:hint="eastAsia" w:ascii="微软雅黑" w:hAnsi="微软雅黑" w:eastAsia="微软雅黑" w:cs="微软雅黑"/>
                <w:b/>
                <w:bCs/>
                <w:szCs w:val="21"/>
              </w:rPr>
              <w:t>开设学期</w:t>
            </w:r>
          </w:p>
        </w:tc>
      </w:tr>
      <w:tr w14:paraId="28D60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844" w:type="dxa"/>
            <w:vAlign w:val="center"/>
          </w:tcPr>
          <w:p w14:paraId="7138863A">
            <w:pPr>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3337" w:type="dxa"/>
            <w:vAlign w:val="center"/>
          </w:tcPr>
          <w:p w14:paraId="20824281">
            <w:pPr>
              <w:jc w:val="center"/>
              <w:rPr>
                <w:rFonts w:hint="eastAsia" w:ascii="微软雅黑" w:hAnsi="微软雅黑" w:eastAsia="微软雅黑" w:cs="微软雅黑"/>
                <w:szCs w:val="21"/>
              </w:rPr>
            </w:pPr>
            <w:r>
              <w:rPr>
                <w:rFonts w:hint="eastAsia" w:ascii="微软雅黑" w:hAnsi="微软雅黑" w:eastAsia="微软雅黑" w:cs="微软雅黑"/>
                <w:szCs w:val="21"/>
              </w:rPr>
              <w:t>集成电路与器件导论</w:t>
            </w:r>
          </w:p>
        </w:tc>
        <w:tc>
          <w:tcPr>
            <w:tcW w:w="788" w:type="dxa"/>
            <w:vAlign w:val="center"/>
          </w:tcPr>
          <w:p w14:paraId="403E03D7">
            <w:pPr>
              <w:jc w:val="center"/>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0.5</w:t>
            </w:r>
          </w:p>
        </w:tc>
        <w:tc>
          <w:tcPr>
            <w:tcW w:w="900" w:type="dxa"/>
            <w:vAlign w:val="center"/>
          </w:tcPr>
          <w:p w14:paraId="262612B1">
            <w:pPr>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8</w:t>
            </w:r>
          </w:p>
        </w:tc>
        <w:tc>
          <w:tcPr>
            <w:tcW w:w="1369" w:type="dxa"/>
            <w:vAlign w:val="center"/>
          </w:tcPr>
          <w:p w14:paraId="1DA7E400">
            <w:pPr>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春季学期</w:t>
            </w:r>
          </w:p>
        </w:tc>
      </w:tr>
      <w:tr w14:paraId="0E458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44" w:type="dxa"/>
            <w:vAlign w:val="center"/>
          </w:tcPr>
          <w:p w14:paraId="369B3DAD">
            <w:pPr>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2</w:t>
            </w:r>
          </w:p>
        </w:tc>
        <w:tc>
          <w:tcPr>
            <w:tcW w:w="3337" w:type="dxa"/>
            <w:vAlign w:val="center"/>
          </w:tcPr>
          <w:p w14:paraId="7C99F5D4">
            <w:pPr>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模拟电路基础</w:t>
            </w:r>
          </w:p>
        </w:tc>
        <w:tc>
          <w:tcPr>
            <w:tcW w:w="788" w:type="dxa"/>
            <w:vAlign w:val="center"/>
          </w:tcPr>
          <w:p w14:paraId="3978BA01">
            <w:pPr>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2</w:t>
            </w:r>
          </w:p>
        </w:tc>
        <w:tc>
          <w:tcPr>
            <w:tcW w:w="900" w:type="dxa"/>
            <w:vAlign w:val="center"/>
          </w:tcPr>
          <w:p w14:paraId="67849918">
            <w:pPr>
              <w:jc w:val="center"/>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32</w:t>
            </w:r>
          </w:p>
        </w:tc>
        <w:tc>
          <w:tcPr>
            <w:tcW w:w="1369" w:type="dxa"/>
            <w:vAlign w:val="center"/>
          </w:tcPr>
          <w:p w14:paraId="64F21AAA">
            <w:pPr>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春季学期</w:t>
            </w:r>
          </w:p>
        </w:tc>
      </w:tr>
      <w:tr w14:paraId="3A1E9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44" w:type="dxa"/>
            <w:vAlign w:val="center"/>
          </w:tcPr>
          <w:p w14:paraId="1CAFFD1A">
            <w:pPr>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3</w:t>
            </w:r>
          </w:p>
        </w:tc>
        <w:tc>
          <w:tcPr>
            <w:tcW w:w="3337" w:type="dxa"/>
            <w:vAlign w:val="center"/>
          </w:tcPr>
          <w:p w14:paraId="268D8A8A">
            <w:pPr>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数字电路基础</w:t>
            </w:r>
          </w:p>
        </w:tc>
        <w:tc>
          <w:tcPr>
            <w:tcW w:w="788" w:type="dxa"/>
            <w:vAlign w:val="center"/>
          </w:tcPr>
          <w:p w14:paraId="1F089D89">
            <w:pPr>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2</w:t>
            </w:r>
          </w:p>
        </w:tc>
        <w:tc>
          <w:tcPr>
            <w:tcW w:w="900" w:type="dxa"/>
            <w:vAlign w:val="center"/>
          </w:tcPr>
          <w:p w14:paraId="28905C99">
            <w:pPr>
              <w:jc w:val="center"/>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32</w:t>
            </w:r>
          </w:p>
        </w:tc>
        <w:tc>
          <w:tcPr>
            <w:tcW w:w="1369" w:type="dxa"/>
            <w:vAlign w:val="center"/>
          </w:tcPr>
          <w:p w14:paraId="453D2C87">
            <w:pPr>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春季学期</w:t>
            </w:r>
          </w:p>
        </w:tc>
      </w:tr>
      <w:tr w14:paraId="1A254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44" w:type="dxa"/>
            <w:shd w:val="clear" w:color="auto" w:fill="auto"/>
            <w:vAlign w:val="center"/>
          </w:tcPr>
          <w:p w14:paraId="79EFBB58">
            <w:pPr>
              <w:jc w:val="center"/>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szCs w:val="21"/>
                <w:lang w:val="en-US" w:eastAsia="zh-CN"/>
              </w:rPr>
              <w:t>4</w:t>
            </w:r>
          </w:p>
        </w:tc>
        <w:tc>
          <w:tcPr>
            <w:tcW w:w="3337" w:type="dxa"/>
            <w:shd w:val="clear" w:color="auto" w:fill="auto"/>
            <w:vAlign w:val="center"/>
          </w:tcPr>
          <w:p w14:paraId="48E1C8EF">
            <w:pPr>
              <w:jc w:val="center"/>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szCs w:val="21"/>
                <w:lang w:val="en-US" w:eastAsia="zh-CN"/>
              </w:rPr>
              <w:t>可编程语言及FPGA</w:t>
            </w:r>
          </w:p>
        </w:tc>
        <w:tc>
          <w:tcPr>
            <w:tcW w:w="788" w:type="dxa"/>
            <w:shd w:val="clear" w:color="auto" w:fill="auto"/>
            <w:vAlign w:val="center"/>
          </w:tcPr>
          <w:p w14:paraId="72999D4D">
            <w:pPr>
              <w:jc w:val="center"/>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szCs w:val="21"/>
                <w:lang w:val="en-US" w:eastAsia="zh-CN"/>
              </w:rPr>
              <w:t>3</w:t>
            </w:r>
          </w:p>
        </w:tc>
        <w:tc>
          <w:tcPr>
            <w:tcW w:w="900" w:type="dxa"/>
            <w:shd w:val="clear" w:color="auto" w:fill="auto"/>
            <w:vAlign w:val="center"/>
          </w:tcPr>
          <w:p w14:paraId="79772B59">
            <w:pPr>
              <w:jc w:val="center"/>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szCs w:val="21"/>
                <w:lang w:val="en-US" w:eastAsia="zh-CN"/>
              </w:rPr>
              <w:t>48</w:t>
            </w:r>
          </w:p>
        </w:tc>
        <w:tc>
          <w:tcPr>
            <w:tcW w:w="1369" w:type="dxa"/>
            <w:shd w:val="clear" w:color="auto" w:fill="auto"/>
            <w:vAlign w:val="center"/>
          </w:tcPr>
          <w:p w14:paraId="4443F871">
            <w:pPr>
              <w:jc w:val="center"/>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szCs w:val="21"/>
                <w:lang w:val="en-US" w:eastAsia="zh-CN"/>
              </w:rPr>
              <w:t>秋季学期</w:t>
            </w:r>
          </w:p>
        </w:tc>
      </w:tr>
      <w:tr w14:paraId="432F1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44" w:type="dxa"/>
            <w:vAlign w:val="center"/>
          </w:tcPr>
          <w:p w14:paraId="4322CA0E">
            <w:pPr>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5</w:t>
            </w:r>
          </w:p>
        </w:tc>
        <w:tc>
          <w:tcPr>
            <w:tcW w:w="3337" w:type="dxa"/>
            <w:vAlign w:val="center"/>
          </w:tcPr>
          <w:p w14:paraId="28AE57ED">
            <w:pPr>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集成电路设计与仿真</w:t>
            </w:r>
          </w:p>
        </w:tc>
        <w:tc>
          <w:tcPr>
            <w:tcW w:w="788" w:type="dxa"/>
            <w:vAlign w:val="center"/>
          </w:tcPr>
          <w:p w14:paraId="436FD499">
            <w:pPr>
              <w:jc w:val="center"/>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3</w:t>
            </w:r>
          </w:p>
        </w:tc>
        <w:tc>
          <w:tcPr>
            <w:tcW w:w="900" w:type="dxa"/>
            <w:vAlign w:val="center"/>
          </w:tcPr>
          <w:p w14:paraId="343BBF95">
            <w:pPr>
              <w:jc w:val="center"/>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48</w:t>
            </w:r>
          </w:p>
        </w:tc>
        <w:tc>
          <w:tcPr>
            <w:tcW w:w="1369" w:type="dxa"/>
            <w:vAlign w:val="center"/>
          </w:tcPr>
          <w:p w14:paraId="73319456">
            <w:pPr>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秋季学期</w:t>
            </w:r>
          </w:p>
        </w:tc>
      </w:tr>
      <w:tr w14:paraId="14BAA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44" w:type="dxa"/>
            <w:shd w:val="clear" w:color="auto" w:fill="auto"/>
            <w:vAlign w:val="center"/>
          </w:tcPr>
          <w:p w14:paraId="003BC971">
            <w:pPr>
              <w:jc w:val="center"/>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szCs w:val="21"/>
                <w:lang w:val="en-US" w:eastAsia="zh-CN"/>
              </w:rPr>
              <w:t>6</w:t>
            </w:r>
          </w:p>
        </w:tc>
        <w:tc>
          <w:tcPr>
            <w:tcW w:w="3337" w:type="dxa"/>
            <w:shd w:val="clear" w:color="auto" w:fill="auto"/>
            <w:vAlign w:val="center"/>
          </w:tcPr>
          <w:p w14:paraId="10ABB6AA">
            <w:pPr>
              <w:jc w:val="center"/>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szCs w:val="21"/>
                <w:lang w:val="en-US" w:eastAsia="zh-CN"/>
              </w:rPr>
              <w:t>集成电路版图设计</w:t>
            </w:r>
          </w:p>
        </w:tc>
        <w:tc>
          <w:tcPr>
            <w:tcW w:w="788" w:type="dxa"/>
            <w:shd w:val="clear" w:color="auto" w:fill="auto"/>
            <w:vAlign w:val="center"/>
          </w:tcPr>
          <w:p w14:paraId="268B5D98">
            <w:pPr>
              <w:jc w:val="center"/>
              <w:rPr>
                <w:rFonts w:hint="default" w:ascii="微软雅黑" w:hAnsi="微软雅黑" w:eastAsia="微软雅黑" w:cs="微软雅黑"/>
                <w:kern w:val="2"/>
                <w:sz w:val="21"/>
                <w:szCs w:val="21"/>
                <w:lang w:val="en-US" w:eastAsia="zh-CN" w:bidi="ar-SA"/>
              </w:rPr>
            </w:pPr>
            <w:r>
              <w:rPr>
                <w:rFonts w:hint="eastAsia" w:ascii="微软雅黑" w:hAnsi="微软雅黑" w:eastAsia="微软雅黑" w:cs="微软雅黑"/>
                <w:szCs w:val="21"/>
                <w:lang w:val="en-US" w:eastAsia="zh-CN"/>
              </w:rPr>
              <w:t>2.5</w:t>
            </w:r>
          </w:p>
        </w:tc>
        <w:tc>
          <w:tcPr>
            <w:tcW w:w="900" w:type="dxa"/>
            <w:shd w:val="clear" w:color="auto" w:fill="auto"/>
            <w:vAlign w:val="center"/>
          </w:tcPr>
          <w:p w14:paraId="4B925D27">
            <w:pPr>
              <w:jc w:val="center"/>
              <w:rPr>
                <w:rFonts w:hint="default" w:ascii="微软雅黑" w:hAnsi="微软雅黑" w:eastAsia="微软雅黑" w:cs="微软雅黑"/>
                <w:kern w:val="2"/>
                <w:sz w:val="21"/>
                <w:szCs w:val="21"/>
                <w:lang w:val="en-US" w:eastAsia="zh-CN" w:bidi="ar-SA"/>
              </w:rPr>
            </w:pPr>
            <w:r>
              <w:rPr>
                <w:rFonts w:hint="eastAsia" w:ascii="微软雅黑" w:hAnsi="微软雅黑" w:eastAsia="微软雅黑" w:cs="微软雅黑"/>
                <w:szCs w:val="21"/>
                <w:lang w:val="en-US" w:eastAsia="zh-CN"/>
              </w:rPr>
              <w:t>40</w:t>
            </w:r>
          </w:p>
        </w:tc>
        <w:tc>
          <w:tcPr>
            <w:tcW w:w="1369" w:type="dxa"/>
            <w:shd w:val="clear" w:color="auto" w:fill="auto"/>
            <w:vAlign w:val="center"/>
          </w:tcPr>
          <w:p w14:paraId="490C716A">
            <w:pPr>
              <w:jc w:val="center"/>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szCs w:val="21"/>
                <w:lang w:val="en-US" w:eastAsia="zh-CN"/>
              </w:rPr>
              <w:t>秋季学期</w:t>
            </w:r>
          </w:p>
        </w:tc>
      </w:tr>
      <w:tr w14:paraId="0EB1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44" w:type="dxa"/>
            <w:shd w:val="clear" w:color="auto" w:fill="auto"/>
            <w:vAlign w:val="center"/>
          </w:tcPr>
          <w:p w14:paraId="7F0C9D50">
            <w:pPr>
              <w:jc w:val="center"/>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szCs w:val="21"/>
                <w:lang w:val="en-US" w:eastAsia="zh-CN"/>
              </w:rPr>
              <w:t>7</w:t>
            </w:r>
          </w:p>
        </w:tc>
        <w:tc>
          <w:tcPr>
            <w:tcW w:w="3337" w:type="dxa"/>
            <w:shd w:val="clear" w:color="auto" w:fill="auto"/>
            <w:vAlign w:val="center"/>
          </w:tcPr>
          <w:p w14:paraId="21FC0B10">
            <w:pPr>
              <w:jc w:val="center"/>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szCs w:val="21"/>
                <w:lang w:val="en-US" w:eastAsia="zh-CN"/>
              </w:rPr>
              <w:t>集成电路综合设计</w:t>
            </w:r>
          </w:p>
        </w:tc>
        <w:tc>
          <w:tcPr>
            <w:tcW w:w="788" w:type="dxa"/>
            <w:shd w:val="clear" w:color="auto" w:fill="auto"/>
            <w:vAlign w:val="center"/>
          </w:tcPr>
          <w:p w14:paraId="5D41282C">
            <w:pPr>
              <w:jc w:val="center"/>
              <w:rPr>
                <w:rFonts w:hint="default" w:ascii="微软雅黑" w:hAnsi="微软雅黑" w:eastAsia="微软雅黑" w:cs="微软雅黑"/>
                <w:kern w:val="2"/>
                <w:sz w:val="21"/>
                <w:szCs w:val="21"/>
                <w:lang w:val="en-US" w:eastAsia="zh-CN" w:bidi="ar-SA"/>
              </w:rPr>
            </w:pPr>
            <w:r>
              <w:rPr>
                <w:rFonts w:hint="eastAsia" w:ascii="微软雅黑" w:hAnsi="微软雅黑" w:eastAsia="微软雅黑" w:cs="微软雅黑"/>
                <w:szCs w:val="21"/>
                <w:lang w:val="en-US" w:eastAsia="zh-CN"/>
              </w:rPr>
              <w:t>2</w:t>
            </w:r>
          </w:p>
        </w:tc>
        <w:tc>
          <w:tcPr>
            <w:tcW w:w="900" w:type="dxa"/>
            <w:shd w:val="clear" w:color="auto" w:fill="auto"/>
            <w:vAlign w:val="center"/>
          </w:tcPr>
          <w:p w14:paraId="27AF0524">
            <w:pPr>
              <w:jc w:val="center"/>
              <w:rPr>
                <w:rFonts w:hint="default" w:ascii="微软雅黑" w:hAnsi="微软雅黑" w:eastAsia="微软雅黑" w:cs="微软雅黑"/>
                <w:kern w:val="2"/>
                <w:sz w:val="21"/>
                <w:szCs w:val="21"/>
                <w:lang w:val="en-US" w:eastAsia="zh-CN" w:bidi="ar-SA"/>
              </w:rPr>
            </w:pPr>
            <w:r>
              <w:rPr>
                <w:rFonts w:hint="eastAsia" w:ascii="微软雅黑" w:hAnsi="微软雅黑" w:eastAsia="微软雅黑" w:cs="微软雅黑"/>
                <w:szCs w:val="21"/>
                <w:lang w:val="en-US" w:eastAsia="zh-CN"/>
              </w:rPr>
              <w:t>32</w:t>
            </w:r>
          </w:p>
        </w:tc>
        <w:tc>
          <w:tcPr>
            <w:tcW w:w="1369" w:type="dxa"/>
            <w:shd w:val="clear" w:color="auto" w:fill="auto"/>
            <w:vAlign w:val="center"/>
          </w:tcPr>
          <w:p w14:paraId="0064F1CD">
            <w:pPr>
              <w:jc w:val="center"/>
              <w:rPr>
                <w:rFonts w:hint="eastAsia" w:ascii="微软雅黑" w:hAnsi="微软雅黑" w:eastAsia="微软雅黑" w:cs="微软雅黑"/>
                <w:kern w:val="2"/>
                <w:sz w:val="21"/>
                <w:szCs w:val="21"/>
                <w:lang w:val="en-US" w:eastAsia="zh-CN" w:bidi="ar-SA"/>
              </w:rPr>
            </w:pPr>
            <w:r>
              <w:rPr>
                <w:rFonts w:hint="eastAsia" w:ascii="微软雅黑" w:hAnsi="微软雅黑" w:eastAsia="微软雅黑" w:cs="微软雅黑"/>
                <w:szCs w:val="21"/>
                <w:lang w:val="en-US" w:eastAsia="zh-CN"/>
              </w:rPr>
              <w:t>秋季学期</w:t>
            </w:r>
          </w:p>
        </w:tc>
      </w:tr>
    </w:tbl>
    <w:p w14:paraId="7987D1C5">
      <w:pPr>
        <w:ind w:firstLine="562" w:firstLineChars="200"/>
        <w:rPr>
          <w:rFonts w:hint="eastAsia" w:ascii="仿宋" w:hAnsi="仿宋" w:eastAsia="仿宋" w:cs="仿宋"/>
          <w:sz w:val="28"/>
          <w:szCs w:val="28"/>
        </w:rPr>
      </w:pPr>
      <w:r>
        <w:rPr>
          <w:rFonts w:hint="eastAsia" w:ascii="仿宋" w:hAnsi="仿宋" w:eastAsia="仿宋" w:cs="仿宋"/>
          <w:b/>
          <w:bCs/>
          <w:sz w:val="28"/>
          <w:szCs w:val="28"/>
        </w:rPr>
        <w:t>五、报名程序</w:t>
      </w:r>
    </w:p>
    <w:p w14:paraId="0A228CCE">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eastAsia="zh-CN"/>
        </w:rPr>
        <w:t>有意报名的同学</w:t>
      </w:r>
      <w:r>
        <w:rPr>
          <w:rFonts w:hint="eastAsia" w:ascii="仿宋" w:hAnsi="仿宋" w:eastAsia="仿宋" w:cs="仿宋"/>
          <w:sz w:val="28"/>
          <w:szCs w:val="28"/>
          <w:lang w:val="en-US" w:eastAsia="zh-CN"/>
        </w:rPr>
        <w:t>请</w:t>
      </w:r>
      <w:r>
        <w:rPr>
          <w:rFonts w:hint="eastAsia" w:ascii="仿宋" w:hAnsi="仿宋" w:eastAsia="仿宋" w:cs="仿宋"/>
          <w:sz w:val="28"/>
          <w:szCs w:val="28"/>
          <w:lang w:eastAsia="zh-CN"/>
        </w:rPr>
        <w:t>下载填写《微专业报名信息表》，</w:t>
      </w:r>
      <w:r>
        <w:rPr>
          <w:rFonts w:hint="eastAsia" w:ascii="仿宋" w:hAnsi="仿宋" w:eastAsia="仿宋" w:cs="仿宋"/>
          <w:sz w:val="28"/>
          <w:szCs w:val="28"/>
          <w:lang w:val="en-US" w:eastAsia="zh-CN"/>
        </w:rPr>
        <w:t>2025年3月10日17：00前将经所在学院审核签字的报名表拍照后连同Word版电子档一起发送至258168973@qq.com。咨询电话</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蔡老师：027-88426328，夏老师：027-88426440。</w:t>
      </w:r>
    </w:p>
    <w:p w14:paraId="7409BE1C">
      <w:pPr>
        <w:ind w:firstLine="560" w:firstLineChars="200"/>
        <w:rPr>
          <w:rFonts w:hint="eastAsia" w:ascii="仿宋" w:hAnsi="仿宋" w:eastAsia="仿宋" w:cs="仿宋"/>
          <w:sz w:val="28"/>
          <w:szCs w:val="28"/>
        </w:rPr>
      </w:pPr>
      <w:r>
        <w:rPr>
          <w:rFonts w:hint="eastAsia" w:ascii="仿宋" w:hAnsi="仿宋" w:eastAsia="仿宋" w:cs="仿宋"/>
          <w:sz w:val="28"/>
          <w:szCs w:val="28"/>
        </w:rPr>
        <w:t>本次报名工作结束后，不再接受任何形式的补报名，请各位学生在规定时间内及时报名。</w:t>
      </w:r>
    </w:p>
    <w:p w14:paraId="78C7FBBD">
      <w:pPr>
        <w:rPr>
          <w:rFonts w:hint="eastAsia" w:ascii="仿宋" w:hAnsi="仿宋" w:eastAsia="仿宋" w:cs="仿宋"/>
          <w:sz w:val="28"/>
          <w:szCs w:val="28"/>
        </w:rPr>
      </w:pPr>
    </w:p>
    <w:p w14:paraId="36214EC4">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bookmarkStart w:id="0" w:name="_GoBack"/>
      <w:bookmarkEnd w:id="0"/>
      <w:r>
        <w:rPr>
          <w:rFonts w:hint="eastAsia" w:ascii="仿宋" w:hAnsi="仿宋" w:eastAsia="仿宋" w:cs="仿宋"/>
          <w:sz w:val="28"/>
          <w:szCs w:val="28"/>
          <w:lang w:val="en-US" w:eastAsia="zh-CN"/>
        </w:rPr>
        <w:t>武昌首义学院</w:t>
      </w:r>
    </w:p>
    <w:p w14:paraId="1C8585DB">
      <w:pPr>
        <w:jc w:val="right"/>
        <w:rPr>
          <w:rFonts w:hint="eastAsia" w:ascii="仿宋" w:hAnsi="仿宋" w:eastAsia="仿宋" w:cs="仿宋"/>
          <w:sz w:val="28"/>
          <w:szCs w:val="28"/>
        </w:rPr>
      </w:pPr>
      <w:r>
        <w:rPr>
          <w:rFonts w:hint="eastAsia" w:ascii="仿宋" w:hAnsi="仿宋" w:eastAsia="仿宋" w:cs="仿宋"/>
          <w:sz w:val="28"/>
          <w:szCs w:val="28"/>
          <w:lang w:val="en-US" w:eastAsia="zh-CN"/>
        </w:rPr>
        <w:t>2024</w:t>
      </w:r>
      <w:r>
        <w:rPr>
          <w:rFonts w:hint="eastAsia" w:ascii="仿宋" w:hAnsi="仿宋" w:eastAsia="仿宋" w:cs="仿宋"/>
          <w:sz w:val="28"/>
          <w:szCs w:val="28"/>
        </w:rPr>
        <w:t>年</w:t>
      </w:r>
      <w:r>
        <w:rPr>
          <w:rFonts w:hint="eastAsia" w:ascii="仿宋" w:hAnsi="仿宋" w:eastAsia="仿宋" w:cs="仿宋"/>
          <w:sz w:val="28"/>
          <w:szCs w:val="28"/>
          <w:lang w:val="en-US" w:eastAsia="zh-CN"/>
        </w:rPr>
        <w:t>12</w:t>
      </w:r>
      <w:r>
        <w:rPr>
          <w:rFonts w:hint="eastAsia" w:ascii="仿宋" w:hAnsi="仿宋" w:eastAsia="仿宋" w:cs="仿宋"/>
          <w:sz w:val="28"/>
          <w:szCs w:val="28"/>
        </w:rPr>
        <w:t>月</w:t>
      </w:r>
      <w:r>
        <w:rPr>
          <w:rFonts w:hint="eastAsia" w:ascii="仿宋" w:hAnsi="仿宋" w:eastAsia="仿宋" w:cs="仿宋"/>
          <w:sz w:val="28"/>
          <w:szCs w:val="28"/>
          <w:lang w:val="en-US" w:eastAsia="zh-CN"/>
        </w:rPr>
        <w:t>18</w:t>
      </w:r>
      <w:r>
        <w:rPr>
          <w:rFonts w:hint="eastAsia" w:ascii="仿宋" w:hAnsi="仿宋" w:eastAsia="仿宋" w:cs="仿宋"/>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2C0"/>
    <w:rsid w:val="002E34CD"/>
    <w:rsid w:val="003C52C0"/>
    <w:rsid w:val="00492C6F"/>
    <w:rsid w:val="00706086"/>
    <w:rsid w:val="048A1BB4"/>
    <w:rsid w:val="07DF2AF5"/>
    <w:rsid w:val="0C4C48B9"/>
    <w:rsid w:val="154F7366"/>
    <w:rsid w:val="1D450893"/>
    <w:rsid w:val="1E934806"/>
    <w:rsid w:val="29F7299F"/>
    <w:rsid w:val="2E9559E1"/>
    <w:rsid w:val="383277B3"/>
    <w:rsid w:val="403420D5"/>
    <w:rsid w:val="559217DB"/>
    <w:rsid w:val="63573FFC"/>
    <w:rsid w:val="65B349B3"/>
    <w:rsid w:val="793F2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WSYU</Company>
  <Pages>4</Pages>
  <Words>1741</Words>
  <Characters>1822</Characters>
  <Lines>9</Lines>
  <Paragraphs>2</Paragraphs>
  <TotalTime>1</TotalTime>
  <ScaleCrop>false</ScaleCrop>
  <LinksUpToDate>false</LinksUpToDate>
  <CharactersWithSpaces>1826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2024-09-03T01:36:00Z</dcterms:created>
  <dc:creator>zhangxiaoju</dc:creator>
  <cp:lastModifiedBy>周自伦</cp:lastModifiedBy>
  <dcterms:modified xsi:type="dcterms:W3CDTF">2024-12-18T09:06:19Z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CB337D1625A74558B3B0AFAEA57E05FC_13</vt:lpwstr>
  </property>
</Properties>
</file>