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武昌首义学院试卷检查表</w:t>
      </w:r>
    </w:p>
    <w:p>
      <w:pPr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学期：         课程名称：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 xml:space="preserve">班级：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任课教师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 xml:space="preserve">：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OBE课程：是（    ）否（    ）</w:t>
      </w:r>
    </w:p>
    <w:tbl>
      <w:tblPr>
        <w:tblStyle w:val="5"/>
        <w:tblW w:w="14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44"/>
        <w:gridCol w:w="5694"/>
        <w:gridCol w:w="431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材料名称</w:t>
            </w:r>
          </w:p>
        </w:tc>
        <w:tc>
          <w:tcPr>
            <w:tcW w:w="5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主要关注点</w:t>
            </w:r>
          </w:p>
        </w:tc>
        <w:tc>
          <w:tcPr>
            <w:tcW w:w="43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存在问题（不存在问题请打“√”）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复查整改情况（已整改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请打“√”</w:t>
            </w:r>
            <w:r>
              <w:rPr>
                <w:rFonts w:ascii="仿宋" w:hAnsi="仿宋" w:eastAsia="仿宋" w:cs="Times New Roman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教学大纲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1.格式符合学校规范，课程名称后标OBE模式或非OBE模式；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2.文本语言精练，描述准确，前后表达一致；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3.课程教学内容与学时分配之和与课程总学时一致；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4.手写签名。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教学日历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1.格式符合学校规范；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2.课程基本信息与大纲保持一致；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3.教学学时与总学时一致，知识单元学时分配与大纲基本一致；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4.针对上一轮持续改进意见，在实际教学中有具体措施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5.任课教师签名与课表一致。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命题计划表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（试卷类填写）</w:t>
            </w:r>
          </w:p>
        </w:tc>
        <w:tc>
          <w:tcPr>
            <w:tcW w:w="5694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表头信息与教学大纲保持一致；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考试内容、学时分布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学时分布与考分分布基本合理；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3.表内数据填写无误，分值总和无误；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4.题型数量4种以上；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.理论含实践课程符合填写要求。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命题审核表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（试卷类填写）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1.表头信息与大纲保持一致；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2.专业负责人审核内容手写打“√”；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3.日期填写符合逻辑。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考核说明及审核表</w:t>
            </w:r>
          </w:p>
          <w:p>
            <w:pPr>
              <w:tabs>
                <w:tab w:val="left" w:pos="312"/>
              </w:tabs>
              <w:spacing w:line="280" w:lineRule="exact"/>
              <w:ind w:left="-80" w:leftChars="-38" w:right="-90" w:rightChars="-43" w:firstLine="0" w:firstLineChars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（非试卷类填写）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1.表头信息、考核方案与大纲保持一致；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2.评分标准有明细，且科学合理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3.签字完整。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A、B卷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试卷格式符合学校要求；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A、B卷卷面分值分别为100分；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2.A、B卷重复率不超过10%。 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参考答案及评分标准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1.表头信息与大纲一致；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2.主观题分步骤给分；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3.日期与命题计划表、命题审核表逻辑正确。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材料名称</w:t>
            </w:r>
          </w:p>
        </w:tc>
        <w:tc>
          <w:tcPr>
            <w:tcW w:w="5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主要关注点</w:t>
            </w:r>
          </w:p>
        </w:tc>
        <w:tc>
          <w:tcPr>
            <w:tcW w:w="43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存在问题（不存在问题请打“√”）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复查整改情况（已整改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请打“√”</w:t>
            </w:r>
            <w:r>
              <w:rPr>
                <w:rFonts w:ascii="仿宋" w:hAnsi="仿宋" w:eastAsia="仿宋" w:cs="Times New Roman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平时成绩</w:t>
            </w:r>
          </w:p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登记表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1.平时成绩考核环节设置与大纲保持一致；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2.给分标准清晰，每项成绩用分数体现；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3.给分合理，表内分值及合分无误。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平时成绩有区分度，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不存在通过提高平时成绩使总评成绩达到合格的异常现象。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课程成绩单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1.各项签名手写，且时间符合逻辑；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2.任课教师签名与课表保持一致；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3.核查成绩单学生人数、试卷份数、试卷分析人数以及考场记录单是否一致。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试卷分析表（考核分析表）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1.按班级针对卷面成绩进行分析，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卷面成绩不及格率高于25%的课程有分析意见和教学反思；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2.按学校要求撰写分析意见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11</w:t>
            </w:r>
          </w:p>
        </w:tc>
        <w:tc>
          <w:tcPr>
            <w:tcW w:w="174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  <w:t>达成度分析表</w:t>
            </w:r>
          </w:p>
        </w:tc>
        <w:tc>
          <w:tcPr>
            <w:tcW w:w="569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  <w:t>核查成绩单学生人数、试卷份数、试卷分析人数以及考场记录单是否一致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  <w:lang w:val="en-US" w:eastAsia="zh-CN"/>
              </w:rPr>
              <w:t>2.试卷分析与成绩分布一致。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达成度评价表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1.达成度评价意见：分析各课程目标达成情况，通过分析查找老师在教学过程中存在的问题，针对问题从教学内容调整、教学方式与方法改革、考试方式创新、学生学习方法指导等方面提出改进措施及意见；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分析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准确，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改进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措施有针对性、可操作。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考场记录单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1.考场记录单内容填写完整；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2.主、监考人员符合学校考试安排要求；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3.考场记录单与课程成绩单学生人数及基本情况一致。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学生答卷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1.执行学校或经学校批准的批阅要求；</w:t>
            </w:r>
          </w:p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2.依据参考答案批阅，主观题按步骤批阅；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3.核分准确：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无错判、漏判、合分错误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</w:t>
            </w:r>
          </w:p>
        </w:tc>
        <w:tc>
          <w:tcPr>
            <w:tcW w:w="569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1.平时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成绩单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课程成绩单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学生人数、试卷份数、试卷分析人数以及考场记录单一致。</w:t>
            </w:r>
          </w:p>
        </w:tc>
        <w:tc>
          <w:tcPr>
            <w:tcW w:w="4311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总体评价： 合格（   ）   基本合格（     ）  不合格（     ）          检查人：               复查人：                   年   月    日</w:t>
      </w:r>
    </w:p>
    <w:sectPr>
      <w:pgSz w:w="16838" w:h="11906" w:orient="landscape"/>
      <w:pgMar w:top="709" w:right="1100" w:bottom="106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BF770"/>
    <w:multiLevelType w:val="singleLevel"/>
    <w:tmpl w:val="6FABF7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czMzZkMWVmYzQ3MTVmNTQ4YjI0MDg5NzhiOWUifQ=="/>
  </w:docVars>
  <w:rsids>
    <w:rsidRoot w:val="47320CF5"/>
    <w:rsid w:val="000A75F3"/>
    <w:rsid w:val="00556A4E"/>
    <w:rsid w:val="00606BDB"/>
    <w:rsid w:val="006569E4"/>
    <w:rsid w:val="00686846"/>
    <w:rsid w:val="00826D6A"/>
    <w:rsid w:val="008724A4"/>
    <w:rsid w:val="008E1916"/>
    <w:rsid w:val="00936F0B"/>
    <w:rsid w:val="009B63CE"/>
    <w:rsid w:val="00C14F38"/>
    <w:rsid w:val="00DB0164"/>
    <w:rsid w:val="00E47236"/>
    <w:rsid w:val="00EE2C90"/>
    <w:rsid w:val="00F81937"/>
    <w:rsid w:val="0291605A"/>
    <w:rsid w:val="03EA645E"/>
    <w:rsid w:val="0534627A"/>
    <w:rsid w:val="07726CA1"/>
    <w:rsid w:val="0BAF2EBB"/>
    <w:rsid w:val="0E3C652F"/>
    <w:rsid w:val="0F8D28AA"/>
    <w:rsid w:val="120C058D"/>
    <w:rsid w:val="13675349"/>
    <w:rsid w:val="13DF2687"/>
    <w:rsid w:val="150D09F0"/>
    <w:rsid w:val="151A4CC8"/>
    <w:rsid w:val="15915022"/>
    <w:rsid w:val="16884CF6"/>
    <w:rsid w:val="16CD2348"/>
    <w:rsid w:val="1AAE59A2"/>
    <w:rsid w:val="1BC637EE"/>
    <w:rsid w:val="1C6F0979"/>
    <w:rsid w:val="1E0039AD"/>
    <w:rsid w:val="1F9916E0"/>
    <w:rsid w:val="20996F5E"/>
    <w:rsid w:val="217D599C"/>
    <w:rsid w:val="25E93885"/>
    <w:rsid w:val="261F365F"/>
    <w:rsid w:val="27905DD8"/>
    <w:rsid w:val="2C9D39FA"/>
    <w:rsid w:val="2D855989"/>
    <w:rsid w:val="2E9A03FC"/>
    <w:rsid w:val="2EB074DE"/>
    <w:rsid w:val="2EB45BB2"/>
    <w:rsid w:val="2ECB21D5"/>
    <w:rsid w:val="3278234F"/>
    <w:rsid w:val="32916F72"/>
    <w:rsid w:val="343D03F7"/>
    <w:rsid w:val="365A1837"/>
    <w:rsid w:val="37D664E4"/>
    <w:rsid w:val="38345B72"/>
    <w:rsid w:val="3C165973"/>
    <w:rsid w:val="432E40DF"/>
    <w:rsid w:val="4545002B"/>
    <w:rsid w:val="45777EF6"/>
    <w:rsid w:val="46740741"/>
    <w:rsid w:val="47320CF5"/>
    <w:rsid w:val="481F1950"/>
    <w:rsid w:val="4B07607B"/>
    <w:rsid w:val="4B290C97"/>
    <w:rsid w:val="4F51638F"/>
    <w:rsid w:val="4FBB75DE"/>
    <w:rsid w:val="506C54E8"/>
    <w:rsid w:val="52B9095F"/>
    <w:rsid w:val="58EA2433"/>
    <w:rsid w:val="5C253A69"/>
    <w:rsid w:val="5E14412C"/>
    <w:rsid w:val="5FE5141B"/>
    <w:rsid w:val="607902A8"/>
    <w:rsid w:val="60F14DD9"/>
    <w:rsid w:val="61581095"/>
    <w:rsid w:val="61F7048E"/>
    <w:rsid w:val="64CF795A"/>
    <w:rsid w:val="67CA58E7"/>
    <w:rsid w:val="680013C5"/>
    <w:rsid w:val="681134BD"/>
    <w:rsid w:val="696E6174"/>
    <w:rsid w:val="6CD771FD"/>
    <w:rsid w:val="70CE6983"/>
    <w:rsid w:val="71970753"/>
    <w:rsid w:val="727344FE"/>
    <w:rsid w:val="738017E1"/>
    <w:rsid w:val="772A5BC3"/>
    <w:rsid w:val="78333ADF"/>
    <w:rsid w:val="78F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1194</Words>
  <Characters>1264</Characters>
  <Lines>10</Lines>
  <Paragraphs>2</Paragraphs>
  <TotalTime>22</TotalTime>
  <ScaleCrop>false</ScaleCrop>
  <LinksUpToDate>false</LinksUpToDate>
  <CharactersWithSpaces>1407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2021-03-30T10:50:00Z</dcterms:created>
  <dc:creator>刘媛媛</dc:creator>
  <cp:lastModifiedBy>刘媛媛</cp:lastModifiedBy>
  <cp:lastPrinted>2024-04-15T02:15:06Z</cp:lastPrinted>
  <dcterms:modified xsi:type="dcterms:W3CDTF">2024-04-15T02:15:47Z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A071487D82914A3EAE3CAF01EB7BEB08</vt:lpwstr>
  </property>
</Properties>
</file>