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18" w:lineRule="exact"/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>
      <w:pPr>
        <w:spacing w:before="101" w:line="418" w:lineRule="exact"/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第三届全国大学生职业规划大赛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Arial"/>
          <w:sz w:val="21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成长赛道方案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jc w:val="both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考察学生树立生涯发展理念并合理设定职业目标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、围绕实现目标持续行动并不断调整的成长过程，通过学习实践提升综合素质和专业能力，体现正确的择业就业观念。参赛学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生可获得实习机会。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jc w:val="both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成长赛道设高教组和职教组，参赛对象为普通高等学校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全日制本、专科非毕业年级在校学生。高教组主要面向普通本科非毕业年级学生，职教组主要面向职教本科、高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职（专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科）非毕业年级学生。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3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选手在大赛平台（网址：</w:t>
      </w:r>
      <w:r>
        <w:rPr>
          <w:rFonts w:ascii="Times New Roman" w:hAnsi="Times New Roman" w:eastAsia="Times New Roman" w:cs="Times New Roman"/>
          <w:sz w:val="31"/>
          <w:szCs w:val="31"/>
        </w:rPr>
        <w:t>zgs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chsi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）提交以下参赛</w:t>
      </w:r>
      <w:r>
        <w:rPr>
          <w:rFonts w:ascii="FangSong_GB2312" w:hAnsi="FangSong_GB2312" w:eastAsia="FangSong_GB2312" w:cs="FangSong_GB2312"/>
          <w:sz w:val="31"/>
          <w:szCs w:val="31"/>
        </w:rPr>
        <w:t>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（一）生涯发展报告：介绍设定职业目标的过程；实现职业目标的具体行动和成效；职业目标及行动的动态调整等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格式，文字不超过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2000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字，图表不超过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6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（二）生涯发展展示（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格式，不超过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MB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；可加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36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60" w:firstLineChars="200"/>
        <w:jc w:val="right"/>
        <w:textAlignment w:val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" w:type="default"/>
          <w:footerReference r:id="rId4" w:type="default"/>
          <w:pgSz w:w="11906" w:h="16839"/>
          <w:pgMar w:top="1431" w:right="1785" w:bottom="1670" w:left="1785" w:header="0" w:footer="1224" w:gutter="0"/>
          <w:pgNumType w:fmt="decimalFullWidth" w:start="1"/>
          <w:cols w:space="720" w:num="1"/>
        </w:sectPr>
      </w:pPr>
      <w:r>
        <w:rPr>
          <w:rFonts w:ascii="FangSong_GB2312" w:hAnsi="FangSong_GB2312" w:eastAsia="FangSong_GB2312" w:cs="FangSong_GB2312"/>
          <w:spacing w:val="10"/>
          <w:position w:val="1"/>
          <w:sz w:val="31"/>
          <w:szCs w:val="31"/>
        </w:rPr>
        <w:t>成长赛道设主题陈述、评委提问和天降实习</w:t>
      </w: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offer</w:t>
      </w:r>
      <w:r>
        <w:rPr>
          <w:rFonts w:ascii="FangSong_GB2312" w:hAnsi="FangSong_GB2312" w:eastAsia="FangSong_GB2312" w:cs="FangSong_GB2312"/>
          <w:spacing w:val="10"/>
          <w:position w:val="1"/>
          <w:sz w:val="31"/>
          <w:szCs w:val="31"/>
        </w:rPr>
        <w:t>（实习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意向）环节。各环节根据实际情况可适当调整。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64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（一）主题陈述（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分钟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选手结合生涯发展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报告作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陈述。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64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（二）评委提问（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分钟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评委结合选手陈述和现场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表现提问。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（三）天降实习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offer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分钟</w:t>
      </w:r>
      <w:r>
        <w:rPr>
          <w:rFonts w:ascii="FangSong_GB2312" w:hAnsi="FangSong_GB2312" w:eastAsia="FangSong_GB2312" w:cs="FangSong_GB2312"/>
          <w:spacing w:val="25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用人单位根据选手表现，决定是否给出实习意向，并对选手作点评。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五、评审标准</w:t>
      </w:r>
    </w:p>
    <w:p>
      <w:pPr>
        <w:spacing w:line="65" w:lineRule="exact"/>
      </w:pPr>
    </w:p>
    <w:tbl>
      <w:tblPr>
        <w:tblStyle w:val="9"/>
        <w:tblW w:w="85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6354"/>
        <w:gridCol w:w="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指标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说明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职业目标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职业目标能够将个人理想与国家需要、经济社会发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展相结合，体现正确的择业就业观念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>结合所学专业多渠道了解相关行业发展趋势和就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业市场需求，综合分析个人能力优势、兴趣特长、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成长路径等，合理设定职业目标或方向</w:t>
            </w: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基于职业目标对综合素质和专业能力等方面要求，科学分析个人现实情况与职业目标间的差距，制定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合理可行的成长计划</w:t>
            </w:r>
          </w:p>
        </w:tc>
        <w:tc>
          <w:tcPr>
            <w:tcW w:w="8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学习实践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行动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围绕目标职业要求，结合学校育人特色和所学专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业，利用学校及社会资源开展学习实践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学习实践行动取得阶段性标志性成果，接近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职业目标要求</w:t>
            </w:r>
          </w:p>
        </w:tc>
        <w:tc>
          <w:tcPr>
            <w:tcW w:w="80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优化改进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及时对学习实践行动成效进行自我评估和反思，总结分析收获、不足和原因，在成长过程中对职业目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标和学习实践行动路径进行动态优化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总分</w:t>
            </w:r>
          </w:p>
        </w:tc>
        <w:tc>
          <w:tcPr>
            <w:tcW w:w="6354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5"/>
                <w:szCs w:val="25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4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成长赛道设置金奖、银奖、铜奖，以及优秀指导教师奖</w:t>
      </w:r>
      <w:r>
        <w:rPr>
          <w:rFonts w:ascii="FangSong_GB2312" w:hAnsi="FangSong_GB2312" w:eastAsia="FangSong_GB2312" w:cs="FangSong_GB2312"/>
          <w:sz w:val="31"/>
          <w:szCs w:val="31"/>
        </w:rPr>
        <w:t>等奖项。</w:t>
      </w:r>
    </w:p>
    <w:p>
      <w:pPr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br w:type="page"/>
      </w:r>
    </w:p>
    <w:p>
      <w:pPr>
        <w:spacing w:before="101" w:line="418" w:lineRule="exact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4"/>
          <w:position w:val="1"/>
          <w:sz w:val="31"/>
          <w:szCs w:val="31"/>
          <w:lang w:val="en-US" w:eastAsia="zh-CN"/>
        </w:rPr>
        <w:t>2</w:t>
      </w:r>
    </w:p>
    <w:p>
      <w:pPr>
        <w:spacing w:line="36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第三届全国大学生职业规划大赛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就业赛道方案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考察学生求职实战能力，个人综合素质、专业能力与目标职业的契合度，个人发展路径与就业市场需求的适应度。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参赛学生可获得岗位录用意向。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jc w:val="both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就业赛道设高教本科生组、高教研究生组和职教组，参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赛对象为普通高等学校全日制本、专科高年级计划求职学生，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以及全体研究生。高教本科生组面向普通本科三、四年级（部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分专业五年级）学生（不含已通过推免等确定升学的毕业年级学生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全体第二学士学位学生；高教研究生组面向全体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研究生；职教组面向职教本科三、四年级学生和高职（专科）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二、三年级学生。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3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选手在大赛平台（网址：</w:t>
      </w:r>
      <w:r>
        <w:rPr>
          <w:rFonts w:ascii="Times New Roman" w:hAnsi="Times New Roman" w:eastAsia="Times New Roman" w:cs="Times New Roman"/>
          <w:sz w:val="31"/>
          <w:szCs w:val="31"/>
        </w:rPr>
        <w:t>zgs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chsi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）提交以下参赛</w:t>
      </w:r>
      <w:r>
        <w:rPr>
          <w:rFonts w:ascii="FangSong_GB2312" w:hAnsi="FangSong_GB2312" w:eastAsia="FangSong_GB2312" w:cs="FangSong_GB2312"/>
          <w:sz w:val="31"/>
          <w:szCs w:val="31"/>
        </w:rPr>
        <w:t>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（一）求职简历（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6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（二）求职综合展示（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格式，不超过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MB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；可加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Arial"/>
          <w:sz w:val="2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（三）辅助证明材料，包括实践、实习、获奖等证明材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料（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格式，整合为单个文件，不超过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MB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36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就业赛道设主题陈述、综合面试、天降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offer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（录用意向）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环节。各环节根据实际情况可适当调整。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0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（一）主题陈述（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分钟</w:t>
      </w:r>
      <w:r>
        <w:rPr>
          <w:rFonts w:hint="eastAsia" w:ascii="FangSong_GB2312" w:hAnsi="FangSong_GB2312" w:eastAsia="FangSong_GB2312" w:cs="FangSong_GB2312"/>
          <w:spacing w:val="-3"/>
          <w:sz w:val="31"/>
          <w:szCs w:val="31"/>
          <w:lang w:eastAsia="zh-CN"/>
        </w:rPr>
        <w:t>）：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选手结合求职综合展示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PPT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陈述个人求职意向和职业准备情况。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64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（二）综合面试（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分钟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评委提出真实工作场景中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可能遇到的问题，选手提出解决方案；评委结合选手陈述自</w:t>
      </w:r>
      <w:r>
        <w:rPr>
          <w:rFonts w:ascii="FangSong_GB2312" w:hAnsi="FangSong_GB2312" w:eastAsia="FangSong_GB2312" w:cs="FangSong_GB2312"/>
          <w:sz w:val="31"/>
          <w:szCs w:val="31"/>
        </w:rPr>
        <w:t>由提问。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（三）天降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offer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分钟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用人单位根据选手表现，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决定是否给出录用意向，并对选手作点评。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五、评审标准</w:t>
      </w:r>
    </w:p>
    <w:tbl>
      <w:tblPr>
        <w:tblStyle w:val="9"/>
        <w:tblW w:w="8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6318"/>
        <w:gridCol w:w="8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指标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说明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职业目标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能够结合就业市场需求和个人所学专业、能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力及兴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趣等特点，合理设定职业目标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深入调研并准确把握目标职业的任职要求、工作内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容、基本流程和发展路径等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岗位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胜任力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具备目标岗位所需综合素质，如思维认知、沟通协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作能力和执行力等，具有敬业奉献的职业精神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6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具备目标岗位所需专业知识和技能要求，有相关实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习实践经历，具备解决实际问题的专业能力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发展潜力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具备持续学习能力、创新精神和应对不确定性挑战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的潜质，适应未来职业发展要求和就业市场需要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总分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5"/>
                <w:szCs w:val="25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4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52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就业赛道设置金奖、银奖、铜奖，以及优秀指导教师奖</w:t>
      </w:r>
      <w:r>
        <w:rPr>
          <w:rFonts w:ascii="FangSong_GB2312" w:hAnsi="FangSong_GB2312" w:eastAsia="FangSong_GB2312" w:cs="FangSong_GB2312"/>
          <w:sz w:val="31"/>
          <w:szCs w:val="31"/>
        </w:rPr>
        <w:t>等奖项。</w:t>
      </w:r>
    </w:p>
    <w:p>
      <w:pPr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br w:type="page"/>
      </w:r>
    </w:p>
    <w:p>
      <w:pPr>
        <w:spacing w:before="101" w:line="418" w:lineRule="exact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4"/>
          <w:position w:val="1"/>
          <w:sz w:val="31"/>
          <w:szCs w:val="3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第三届全国大学生职业规划大赛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ascii="Arial"/>
          <w:sz w:val="21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课程教学赛道方案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jc w:val="both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围绕落实立德树人根本任务、促进高质量充分就业，考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察高校面向国家社会发展需要和学生全面发展需求，开设的大学生职业发展与就业指导课程建设情况、改革创新和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实施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效果，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以及授课教师教学水平。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（一）参赛组别：设高教组和职教组，高教组面向普通本科院校，职教组面向职教本科和高职（专科）院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（二）参赛对象：普通高等学校开设的大学生职业发展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与就业指导类课程（不含创新创业类课程和相关专业类课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程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每校限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门，学校确定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名课程主讲教师（须是学校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在编或正式聘用人员）作为选手参加现场比赛。比赛主要面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向必修课程，有特色的选修课程也可参赛，课程近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年开设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至少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36" w:firstLineChars="20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position w:val="2"/>
          <w:sz w:val="31"/>
          <w:szCs w:val="31"/>
        </w:rPr>
        <w:t>（一）省赛选拔（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2025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10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—11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36" w:firstLineChars="200"/>
        <w:textAlignment w:val="auto"/>
        <w:rPr>
          <w:rFonts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省赛由各地负责组织，参照本赛道方案自主确定高校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参赛名额、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比赛环节、评审方式和奖项设置等。推荐课程要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注重优中选优、兼顾高校类型。鼓励各地同期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开展教师教育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培训、课程研讨等交流活动。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大赛组委会综合各地高等教育规模、大学生职业发展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与就业指导课程开设情况等因素，分配全国总决赛参赛名额。</w:t>
      </w:r>
      <w:r>
        <w:rPr>
          <w:rFonts w:ascii="FangSong_GB2312" w:hAnsi="FangSong_GB2312" w:eastAsia="FangSong_GB2312" w:cs="FangSong_GB2312"/>
          <w:sz w:val="31"/>
          <w:szCs w:val="31"/>
        </w:rPr>
        <w:t>各地</w:t>
      </w:r>
      <w:r>
        <w:rPr>
          <w:rFonts w:ascii="Times New Roman" w:hAnsi="Times New Roman" w:eastAsia="Times New Roman" w:cs="Times New Roman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z w:val="31"/>
          <w:szCs w:val="31"/>
        </w:rPr>
        <w:t>日前完成全国总决赛参赛课程和选手推荐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28" w:firstLineChars="20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position w:val="2"/>
          <w:sz w:val="31"/>
          <w:szCs w:val="31"/>
        </w:rPr>
        <w:t>（二）全国总决赛（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2026</w:t>
      </w:r>
      <w:r>
        <w:rPr>
          <w:rFonts w:ascii="楷体" w:hAnsi="楷体" w:eastAsia="楷体" w:cs="楷体"/>
          <w:spacing w:val="2"/>
          <w:position w:val="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1</w:t>
      </w:r>
      <w:r>
        <w:rPr>
          <w:rFonts w:ascii="楷体" w:hAnsi="楷体" w:eastAsia="楷体" w:cs="楷体"/>
          <w:spacing w:val="2"/>
          <w:position w:val="2"/>
          <w:sz w:val="31"/>
          <w:szCs w:val="31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网络评审（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41"/>
          <w:sz w:val="31"/>
          <w:szCs w:val="31"/>
        </w:rPr>
        <w:t>）：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大赛组委会将组织专家对参赛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课程材料进行评审，约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人晋级现场比赛。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28" w:firstLineChars="200"/>
        <w:textAlignment w:val="auto"/>
        <w:rPr>
          <w:rFonts w:hint="eastAsia" w:ascii="Times New Roman" w:hAnsi="Times New Roman" w:eastAsia="仿宋_GB2312" w:cs="仿宋_GB2312"/>
          <w:sz w:val="31"/>
          <w:szCs w:val="31"/>
        </w:rPr>
      </w:pPr>
      <w:r>
        <w:rPr>
          <w:rFonts w:hint="eastAsia" w:ascii="Times New Roman" w:hAnsi="Times New Roman" w:eastAsia="仿宋_GB2312" w:cs="仿宋_GB2312"/>
          <w:spacing w:val="2"/>
          <w:sz w:val="31"/>
          <w:szCs w:val="31"/>
        </w:rPr>
        <w:t>2.现场比赛</w:t>
      </w:r>
      <w:r>
        <w:rPr>
          <w:rFonts w:hint="eastAsia" w:ascii="Times New Roman" w:hAnsi="Times New Roman" w:eastAsia="仿宋_GB2312" w:cs="仿宋_GB2312"/>
          <w:spacing w:val="2"/>
          <w:sz w:val="31"/>
          <w:szCs w:val="31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2"/>
          <w:sz w:val="31"/>
          <w:szCs w:val="31"/>
          <w:lang w:val="en-US" w:eastAsia="zh-CN"/>
        </w:rPr>
        <w:t>1月</w:t>
      </w:r>
      <w:r>
        <w:rPr>
          <w:rFonts w:hint="eastAsia" w:ascii="Times New Roman" w:hAnsi="Times New Roman" w:eastAsia="仿宋_GB2312" w:cs="仿宋_GB2312"/>
          <w:spacing w:val="2"/>
          <w:sz w:val="31"/>
          <w:szCs w:val="31"/>
          <w:lang w:eastAsia="zh-CN"/>
        </w:rPr>
        <w:t>）：</w:t>
      </w:r>
      <w:r>
        <w:rPr>
          <w:rFonts w:hint="eastAsia" w:ascii="Times New Roman" w:hAnsi="Times New Roman" w:eastAsia="仿宋_GB2312" w:cs="仿宋_GB2312"/>
          <w:spacing w:val="2"/>
          <w:sz w:val="31"/>
          <w:szCs w:val="31"/>
        </w:rPr>
        <w:t>选手现场进行课程建设情况汇报、</w:t>
      </w:r>
      <w:r>
        <w:rPr>
          <w:rFonts w:hint="eastAsia" w:ascii="Times New Roman" w:hAnsi="Times New Roman" w:eastAsia="仿宋_GB2312" w:cs="仿宋_GB2312"/>
          <w:spacing w:val="8"/>
          <w:sz w:val="31"/>
          <w:szCs w:val="31"/>
        </w:rPr>
        <w:t>教学展示、互动答辩三个环节的比赛。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（一）课程教学赛道参赛申报表。包括课程概述、课程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目标、课程团队、特色创新点等方面内容。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（二）课程支撑材料。包括课程教案、评教结果及其他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证明材料（合并成单个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格式文件，不超过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>MB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（三）全国总决赛现场比赛课程汇报材料。提交时间、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内容及格式等要求另行通知。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（四）参赛课程应保证相关参赛材料的原创性，不得抄袭、剽窃他人作品，如产生侵权行为或涉及知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识产权纠纷，由参赛选手及所在高校承担相应责任。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32" w:firstLineChars="200"/>
        <w:jc w:val="both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请在全国大学生职业规划大赛官网（网址：</w:t>
      </w:r>
      <w:r>
        <w:rPr>
          <w:rFonts w:ascii="Times New Roman" w:hAnsi="Times New Roman" w:eastAsia="Times New Roman" w:cs="Times New Roman"/>
          <w:sz w:val="31"/>
          <w:szCs w:val="31"/>
        </w:rPr>
        <w:t>zgs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chsi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）下载课程教学赛道参赛申报表、课程支撑材料一览表等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五、现场比赛环节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（一）课程建设情况汇报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分钟）。选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手展示课程创新探索、实施情况、成效体现等。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28" w:firstLineChars="200"/>
        <w:textAlignment w:val="auto"/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</w:pPr>
      <w:r>
        <w:rPr>
          <w:rFonts w:ascii="楷体" w:hAnsi="楷体" w:eastAsia="楷体" w:cs="楷体"/>
          <w:spacing w:val="2"/>
          <w:position w:val="1"/>
          <w:sz w:val="31"/>
          <w:szCs w:val="31"/>
        </w:rPr>
        <w:t>（二）教学展示（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2"/>
          <w:position w:val="1"/>
          <w:sz w:val="31"/>
          <w:szCs w:val="31"/>
        </w:rPr>
        <w:t>分钟）。选手提供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个教学节段，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现场随机抽取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个进行无生授课模式讲授。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（三）互动答辩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分钟）。评委针对选手汇报情况和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教学展示提问，主要考察课程建设水平、特色创新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改革（探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索）效果等。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4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70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现场比赛选手最终成绩由网络评审和现场比赛两部分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成绩组成。</w:t>
      </w:r>
    </w:p>
    <w:tbl>
      <w:tblPr>
        <w:tblStyle w:val="9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5415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一、网络评审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评价维度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评价要点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8"/>
                <w:szCs w:val="28"/>
              </w:rPr>
              <w:t>1.</w:t>
            </w:r>
            <w:r>
              <w:rPr>
                <w:rFonts w:ascii="楷体" w:hAnsi="楷体" w:eastAsia="楷体" w:cs="楷体"/>
                <w:spacing w:val="5"/>
                <w:position w:val="2"/>
                <w:sz w:val="28"/>
                <w:szCs w:val="28"/>
              </w:rPr>
              <w:t>课程定位及目标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28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围绕国家经济社会发展需求和学校办学定位设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置课程，与思想政治教育、专业教育深度融合，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体现就业育人理念，突出专业性、前瞻性、实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操性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8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课程目标落实立德树人要求，</w:t>
            </w:r>
            <w:r>
              <w:rPr>
                <w:rFonts w:ascii="FangSong_GB2312" w:hAnsi="FangSong_GB2312" w:eastAsia="FangSong_GB2312" w:cs="FangSong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以服务学生发展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为中心，遵循学生成长规律，引导学生从实际出发选择职业和工作岗位、提升学生生涯规划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能力和求职就业能力，促进高质量充分就业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</w:rPr>
              <w:t>2.</w:t>
            </w:r>
            <w:r>
              <w:rPr>
                <w:rFonts w:ascii="楷体" w:hAnsi="楷体" w:eastAsia="楷体" w:cs="楷体"/>
                <w:spacing w:val="9"/>
                <w:sz w:val="28"/>
                <w:szCs w:val="28"/>
              </w:rPr>
              <w:t>课程性质及覆盖</w:t>
            </w:r>
            <w:r>
              <w:rPr>
                <w:rFonts w:ascii="楷体" w:hAnsi="楷体" w:eastAsia="楷体" w:cs="楷体"/>
                <w:sz w:val="28"/>
                <w:szCs w:val="28"/>
              </w:rPr>
              <w:t>面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课程正式纳入人才培养方案，面向有就业意愿或求职需要的学生群体开设，结合校情、学情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设置必修课或选修课，合理确定课程开设年级、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学时及学分，优先支持覆盖所有学生的必修课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8"/>
                <w:szCs w:val="28"/>
              </w:rPr>
              <w:t>3.</w:t>
            </w:r>
            <w:r>
              <w:rPr>
                <w:rFonts w:ascii="楷体" w:hAnsi="楷体" w:eastAsia="楷体" w:cs="楷体"/>
                <w:spacing w:val="7"/>
                <w:position w:val="2"/>
                <w:sz w:val="28"/>
                <w:szCs w:val="28"/>
              </w:rPr>
              <w:t>课程教师团队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2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养过硬的教学团队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3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课程教师团队成员相对稳定，具有良好的梯队结构、学缘结构、职称结构，校外兼职教师配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备合理，体现所在学校的学科专业或行业特色，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满足课程教学实际需要，能够结合学生学情和需求进行有针对性的课程创新改革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8"/>
                <w:szCs w:val="28"/>
              </w:rPr>
              <w:t>4.</w:t>
            </w:r>
            <w:r>
              <w:rPr>
                <w:rFonts w:ascii="楷体" w:hAnsi="楷体" w:eastAsia="楷体" w:cs="楷体"/>
                <w:spacing w:val="7"/>
                <w:position w:val="2"/>
                <w:sz w:val="28"/>
                <w:szCs w:val="28"/>
              </w:rPr>
              <w:t>课程内容及设计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2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11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综合运用多种教学策略，结合内容采用丰富的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教学活动。注重教学互动，强化学生主体意识，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能够通过教学有效引发学生思考和行动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3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课程内容与本地区，本学校相关政策、形势、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案例结合良好，各类教学案例和资源有时效性，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</w:rPr>
              <w:t>5.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课程建设与改革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>课程开设</w:t>
            </w:r>
            <w:r>
              <w:rPr>
                <w:rFonts w:ascii="Times New Roman" w:hAnsi="Times New Roman" w:eastAsia="Times New Roman" w:cs="Times New Roman"/>
                <w:spacing w:val="11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>年以上，在建设发展过程中持续改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进优化，课程资源等建设成果突出，</w:t>
            </w:r>
            <w:r>
              <w:rPr>
                <w:rFonts w:ascii="FangSong_GB2312" w:hAnsi="FangSong_GB2312" w:eastAsia="FangSong_GB2312" w:cs="FangSong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出版或选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用高质量教材，按需组织修订或更新调整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13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形成较有特色课程建设模式，教学研究及教改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成果丰富，获得代表性教学奖励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24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>有今后</w:t>
            </w:r>
            <w:r>
              <w:rPr>
                <w:rFonts w:ascii="Times New Roman" w:hAnsi="Times New Roman" w:eastAsia="Times New Roman" w:cs="Times New Roman"/>
                <w:spacing w:val="11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>年的课程建设计划，改进方向明确，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问题导向、效果导向突出，改进措施具体可行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8"/>
                <w:szCs w:val="28"/>
              </w:rPr>
              <w:t>6.</w:t>
            </w:r>
            <w:r>
              <w:rPr>
                <w:rFonts w:ascii="楷体" w:hAnsi="楷体" w:eastAsia="楷体" w:cs="楷体"/>
                <w:spacing w:val="7"/>
                <w:position w:val="1"/>
                <w:sz w:val="28"/>
                <w:szCs w:val="28"/>
              </w:rPr>
              <w:t>课程特色创新点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4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注重通过理念创新、内容拓展、教学方法创新、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互动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3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教学中精准把握学生个性化诉求，运用</w:t>
            </w:r>
            <w:r>
              <w:rPr>
                <w:rFonts w:ascii="FangSong_GB2312" w:hAnsi="FangSong_GB2312" w:eastAsia="FangSong_GB2312" w:cs="FangSong_GB2312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AI</w:t>
            </w:r>
            <w:r>
              <w:rPr>
                <w:rFonts w:ascii="FangSong_GB2312" w:hAnsi="FangSong_GB2312" w:eastAsia="FangSong_GB2312" w:cs="FangSong_GB2312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赋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能、体验式学习等手段开展教学方法创新，具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备较强的借鉴和推广价值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</w:rPr>
              <w:t>7.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课程实施成效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课程教学满足学生生涯规划和求职就业的真实需求，学生的评教结果满意度水平高，基于学生评教结果开展教学研究，持续改进优化课程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教学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hanging="3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课程达到预期目标，学生更加积极投入专业学习、主动开展实习实践，学生就业去向与学校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定位、人才培养目标总体一致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总分</w:t>
            </w:r>
          </w:p>
        </w:tc>
        <w:tc>
          <w:tcPr>
            <w:tcW w:w="5415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100</w:t>
            </w:r>
          </w:p>
        </w:tc>
      </w:tr>
    </w:tbl>
    <w:p>
      <w:pPr>
        <w:spacing w:before="4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5408"/>
        <w:gridCol w:w="8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二、现场比赛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评价维度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评价要点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8"/>
                <w:szCs w:val="28"/>
              </w:rPr>
              <w:t>1.</w:t>
            </w:r>
            <w:r>
              <w:rPr>
                <w:rFonts w:ascii="楷体" w:hAnsi="楷体" w:eastAsia="楷体" w:cs="楷体"/>
                <w:spacing w:val="8"/>
                <w:sz w:val="28"/>
                <w:szCs w:val="28"/>
              </w:rPr>
              <w:t>课程建设情况汇</w:t>
            </w:r>
            <w:r>
              <w:rPr>
                <w:rFonts w:ascii="楷体" w:hAnsi="楷体" w:eastAsia="楷体" w:cs="楷体"/>
                <w:spacing w:val="9"/>
                <w:sz w:val="28"/>
                <w:szCs w:val="28"/>
              </w:rPr>
              <w:t>报与互动答辩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规定时间内汇报课程创新方法、实施情况、效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果体现等。回答问题能够体现教师对课程建设的理解和思考，反映课程建设的特色、水平和对学生发展促进作用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2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8"/>
                <w:szCs w:val="28"/>
              </w:rPr>
              <w:t>2.</w:t>
            </w:r>
            <w:r>
              <w:rPr>
                <w:rFonts w:ascii="楷体" w:hAnsi="楷体" w:eastAsia="楷体" w:cs="楷体"/>
                <w:spacing w:val="6"/>
                <w:position w:val="1"/>
                <w:sz w:val="28"/>
                <w:szCs w:val="28"/>
              </w:rPr>
              <w:t>教学展示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围绕主题合理设计内容，采用适当教学方法，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>体现对学生实践行动的促进，实现预期教学目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标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6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both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通过教学展示体现教师实际教学的经验，突出</w:t>
            </w:r>
            <w:r>
              <w:rPr>
                <w:rFonts w:ascii="FangSong_GB2312" w:hAnsi="FangSong_GB2312" w:eastAsia="FangSong_GB2312" w:cs="FangSong_GB2312"/>
                <w:spacing w:val="17"/>
                <w:sz w:val="28"/>
                <w:szCs w:val="28"/>
              </w:rPr>
              <w:t>以学生为主体</w:t>
            </w:r>
            <w:r>
              <w:rPr>
                <w:rFonts w:hint="eastAsia" w:ascii="FangSong_GB2312" w:hAnsi="FangSong_GB2312" w:eastAsia="FangSong_GB2312" w:cs="FangSong_GB2312"/>
                <w:spacing w:val="17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8"/>
                <w:szCs w:val="28"/>
              </w:rPr>
              <w:t>熟练运用生涯教育理论和方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法，解决学生生涯发展中的实际问题</w:t>
            </w:r>
          </w:p>
        </w:tc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总分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6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课程教学赛道全国总决赛设金奖、银奖、铜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奖、优秀奖</w:t>
      </w:r>
      <w:r>
        <w:rPr>
          <w:rFonts w:ascii="FangSong_GB2312" w:hAnsi="FangSong_GB2312" w:eastAsia="FangSong_GB2312" w:cs="FangSong_GB2312"/>
          <w:sz w:val="31"/>
          <w:szCs w:val="31"/>
        </w:rPr>
        <w:t>等奖项。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8" w:firstLineChars="200"/>
        <w:textAlignment w:val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八、成果推广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52" w:firstLineChars="200"/>
        <w:textAlignment w:val="auto"/>
        <w:rPr>
          <w:rFonts w:hint="eastAsia" w:ascii="FangSong_GB2312" w:hAnsi="FangSong_GB2312" w:eastAsia="FangSong_GB2312" w:cs="FangSong_GB2312"/>
          <w:sz w:val="31"/>
          <w:szCs w:val="31"/>
          <w:lang w:val="en-US" w:eastAsia="zh-CN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教育部将结合上届及本届课程教学赛道赛事成果，开展全国高校职业发展与就业指导金课培育工作。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8" w:firstLineChars="200"/>
        <w:textAlignment w:val="auto"/>
        <w:rPr>
          <w:rFonts w:ascii="FangSong_GB2312" w:hAnsi="FangSong_GB2312" w:eastAsia="FangSong_GB2312" w:cs="FangSong_GB2312"/>
          <w:spacing w:val="7"/>
          <w:sz w:val="31"/>
          <w:szCs w:val="3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ind w:left="227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OVRw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36" w:lineRule="exact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QBKzeEBAADBAwAADgAAAGRycy9lMm9Eb2MueG1srVPNjtMwEL4j8Q6W&#10;7zRpk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W/4swJSwM///h+/vn7/Osb&#10;m5evF0mhLsCKEu8CpWL/xve0N5MfyJmI90206U+UGMVJ39NFX9Ujk+nScrFclhSSFJsOhF88XA8R&#10;8J3yliWj4pEGmHUVxw+AQ+qUkqo5f6uNyUM07h8HYSZPkXofekwW9rt+JLTz9Yn40EugOq2PXznr&#10;aA8q7mjtOTPvHcmcVmYy4mTsJkM4SRcrjpwN5lscVusQot63edlSUxBuDkidZgKpjaH22B1NNksw&#10;bmFanb/POevh5W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BAErN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29087C28"/>
    <w:rsid w:val="099E4852"/>
    <w:rsid w:val="11445DBE"/>
    <w:rsid w:val="14CE6F84"/>
    <w:rsid w:val="16001A1D"/>
    <w:rsid w:val="17A13FC6"/>
    <w:rsid w:val="1CC46D41"/>
    <w:rsid w:val="258B0F97"/>
    <w:rsid w:val="27C52435"/>
    <w:rsid w:val="29087C28"/>
    <w:rsid w:val="2A052544"/>
    <w:rsid w:val="2B19650E"/>
    <w:rsid w:val="2B1F59FA"/>
    <w:rsid w:val="2B2D12BA"/>
    <w:rsid w:val="33620AD6"/>
    <w:rsid w:val="35A6269D"/>
    <w:rsid w:val="3CDC5225"/>
    <w:rsid w:val="45AE323D"/>
    <w:rsid w:val="49BB2134"/>
    <w:rsid w:val="4BBF74EC"/>
    <w:rsid w:val="4CBF466B"/>
    <w:rsid w:val="542B2B3F"/>
    <w:rsid w:val="5A7030F9"/>
    <w:rsid w:val="5E6150A3"/>
    <w:rsid w:val="6A6E01DE"/>
    <w:rsid w:val="6B032F64"/>
    <w:rsid w:val="6FEC3A6B"/>
    <w:rsid w:val="70971C0B"/>
    <w:rsid w:val="74694544"/>
    <w:rsid w:val="79383EED"/>
    <w:rsid w:val="7C522C24"/>
    <w:rsid w:val="7F1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公文小标宋" w:hAnsi="方正公文小标宋" w:eastAsia="方正公文小标宋" w:cs="方正公文小标宋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2"/>
    </w:pPr>
    <w:rPr>
      <w:rFonts w:ascii="楷体_GB2312" w:hAnsi="楷体_GB2312" w:eastAsia="楷体_GB2312" w:cs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2025-10-31T06:18:00Z</dcterms:created>
  <dc:creator>周璇璇</dc:creator>
  <cp:lastModifiedBy>周璇璇</cp:lastModifiedBy>
  <dcterms:modified xsi:type="dcterms:W3CDTF">2025-10-31T06:35:11Z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AD7E591882A74D3BA3F989235451C86C_11</vt:lpwstr>
  </property>
</Properties>
</file>