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BC720">
      <w:pPr>
        <w:spacing w:line="1600" w:lineRule="exact"/>
        <w:ind w:firstLine="0" w:firstLineChars="0"/>
        <w:jc w:val="center"/>
        <w:rPr>
          <w:rFonts w:hint="eastAsia" w:ascii="仿宋_GB2312" w:hAnsi="华文仿宋" w:eastAsia="仿宋_GB2312"/>
          <w:b/>
          <w:color w:val="000000"/>
          <w:w w:val="80"/>
          <w:sz w:val="84"/>
          <w:szCs w:val="84"/>
        </w:rPr>
      </w:pPr>
      <w:r>
        <w:rPr>
          <w:rFonts w:hint="eastAsia" w:ascii="仿宋_GB2312" w:hAnsi="华文仿宋" w:eastAsia="仿宋_GB2312"/>
          <w:b/>
          <w:color w:val="000000"/>
          <w:w w:val="80"/>
          <w:sz w:val="84"/>
          <w:szCs w:val="84"/>
        </w:rPr>
        <w:t>武 昌 首 义 学 院</w:t>
      </w:r>
    </w:p>
    <w:p w14:paraId="22C75B88">
      <w:pPr>
        <w:spacing w:line="1600" w:lineRule="exact"/>
        <w:ind w:firstLine="0" w:firstLineChars="0"/>
        <w:jc w:val="center"/>
        <w:rPr>
          <w:rFonts w:hint="eastAsia" w:ascii="仿宋_GB2312" w:hAnsi="华文仿宋" w:eastAsia="仿宋_GB2312"/>
          <w:b/>
          <w:color w:val="000000"/>
          <w:spacing w:val="26"/>
          <w:w w:val="80"/>
          <w:kern w:val="116"/>
          <w:sz w:val="84"/>
          <w:szCs w:val="84"/>
        </w:rPr>
      </w:pPr>
      <w:r>
        <w:rPr>
          <w:rFonts w:hint="eastAsia" w:ascii="仿宋_GB2312" w:hAnsi="华文仿宋" w:eastAsia="仿宋_GB2312"/>
          <w:b/>
          <w:color w:val="000000"/>
          <w:w w:val="80"/>
          <w:sz w:val="84"/>
          <w:szCs w:val="84"/>
          <w:lang w:val="en-US" w:eastAsia="zh-CN"/>
        </w:rPr>
        <w:t>通识教育</w:t>
      </w:r>
      <w:r>
        <w:rPr>
          <w:rFonts w:hint="eastAsia" w:ascii="仿宋_GB2312" w:hAnsi="华文仿宋" w:eastAsia="仿宋_GB2312"/>
          <w:b/>
          <w:color w:val="000000"/>
          <w:w w:val="80"/>
          <w:sz w:val="84"/>
          <w:szCs w:val="84"/>
        </w:rPr>
        <w:t>选修课选课指南</w:t>
      </w:r>
    </w:p>
    <w:p w14:paraId="78AAF94B">
      <w:pPr>
        <w:spacing w:before="468" w:beforeLines="150"/>
        <w:ind w:firstLine="198" w:firstLineChars="55"/>
        <w:jc w:val="center"/>
        <w:rPr>
          <w:rFonts w:hint="eastAsia" w:ascii="宋体" w:hAnsi="宋体"/>
          <w:color w:val="000000"/>
          <w:sz w:val="36"/>
          <w:szCs w:val="36"/>
        </w:rPr>
      </w:pPr>
      <w:r>
        <w:rPr>
          <w:rFonts w:hint="eastAsia" w:ascii="宋体" w:hAnsi="宋体"/>
          <w:color w:val="000000"/>
          <w:sz w:val="36"/>
          <w:szCs w:val="36"/>
        </w:rPr>
        <w:t>202</w:t>
      </w:r>
      <w:r>
        <w:rPr>
          <w:rFonts w:hint="eastAsia" w:ascii="宋体" w:hAnsi="宋体"/>
          <w:color w:val="000000"/>
          <w:sz w:val="36"/>
          <w:szCs w:val="36"/>
          <w:lang w:val="en-US" w:eastAsia="zh-CN"/>
        </w:rPr>
        <w:t>5</w:t>
      </w:r>
      <w:r>
        <w:rPr>
          <w:rFonts w:hint="eastAsia" w:ascii="宋体" w:hAnsi="宋体"/>
          <w:color w:val="000000"/>
          <w:sz w:val="36"/>
          <w:szCs w:val="36"/>
        </w:rPr>
        <w:t>～202</w:t>
      </w:r>
      <w:r>
        <w:rPr>
          <w:rFonts w:hint="eastAsia" w:ascii="宋体" w:hAnsi="宋体"/>
          <w:color w:val="000000"/>
          <w:sz w:val="36"/>
          <w:szCs w:val="36"/>
          <w:lang w:val="en-US" w:eastAsia="zh-CN"/>
        </w:rPr>
        <w:t>6</w:t>
      </w:r>
      <w:r>
        <w:rPr>
          <w:rFonts w:hint="eastAsia" w:ascii="宋体" w:hAnsi="宋体"/>
          <w:color w:val="000000"/>
          <w:sz w:val="36"/>
          <w:szCs w:val="36"/>
        </w:rPr>
        <w:t>学年度第</w:t>
      </w:r>
      <w:r>
        <w:rPr>
          <w:rFonts w:hint="eastAsia" w:ascii="宋体" w:hAnsi="宋体"/>
          <w:color w:val="000000"/>
          <w:sz w:val="36"/>
          <w:szCs w:val="36"/>
          <w:lang w:val="en-US" w:eastAsia="zh-CN"/>
        </w:rPr>
        <w:t>二</w:t>
      </w:r>
      <w:r>
        <w:rPr>
          <w:rFonts w:hint="eastAsia" w:ascii="宋体" w:hAnsi="宋体"/>
          <w:color w:val="000000"/>
          <w:sz w:val="36"/>
          <w:szCs w:val="36"/>
        </w:rPr>
        <w:t>学期</w:t>
      </w:r>
    </w:p>
    <w:p w14:paraId="7E807A4F">
      <w:pPr>
        <w:spacing w:before="468" w:beforeLines="150"/>
        <w:ind w:firstLine="0" w:firstLineChars="0"/>
        <w:rPr>
          <w:rFonts w:hint="eastAsia" w:ascii="华文隶书" w:eastAsia="华文隶书"/>
          <w:color w:val="000000"/>
          <w:sz w:val="36"/>
        </w:rPr>
      </w:pPr>
    </w:p>
    <w:p w14:paraId="7F1EF122">
      <w:pPr>
        <w:spacing w:before="468" w:beforeLines="150"/>
        <w:ind w:firstLine="0" w:firstLineChars="0"/>
        <w:rPr>
          <w:rFonts w:hint="eastAsia" w:ascii="华文隶书" w:eastAsia="华文隶书"/>
          <w:color w:val="000000"/>
          <w:sz w:val="36"/>
        </w:rPr>
      </w:pPr>
    </w:p>
    <w:p w14:paraId="059EE3CD">
      <w:pPr>
        <w:spacing w:before="468" w:beforeLines="150"/>
        <w:ind w:firstLine="0" w:firstLineChars="0"/>
        <w:rPr>
          <w:rFonts w:hint="eastAsia" w:ascii="华文隶书" w:eastAsia="华文隶书"/>
          <w:color w:val="000000"/>
          <w:sz w:val="36"/>
        </w:rPr>
      </w:pPr>
    </w:p>
    <w:p w14:paraId="4F974F53">
      <w:pPr>
        <w:spacing w:before="468" w:beforeLines="150"/>
        <w:ind w:firstLine="0" w:firstLineChars="0"/>
        <w:rPr>
          <w:rFonts w:hint="eastAsia" w:ascii="华文隶书" w:eastAsia="华文隶书"/>
          <w:color w:val="000000"/>
          <w:sz w:val="36"/>
        </w:rPr>
      </w:pPr>
    </w:p>
    <w:p w14:paraId="0E714EDA">
      <w:pPr>
        <w:spacing w:before="468" w:beforeLines="150"/>
        <w:ind w:firstLine="0" w:firstLineChars="0"/>
        <w:rPr>
          <w:rFonts w:hint="eastAsia" w:ascii="华文隶书" w:eastAsia="华文隶书"/>
          <w:color w:val="000000"/>
          <w:sz w:val="36"/>
        </w:rPr>
      </w:pPr>
    </w:p>
    <w:p w14:paraId="144A590D">
      <w:pPr>
        <w:spacing w:line="240" w:lineRule="auto"/>
        <w:ind w:firstLine="0" w:firstLineChars="0"/>
        <w:rPr>
          <w:rFonts w:hint="eastAsia" w:ascii="华文隶书" w:eastAsia="华文隶书"/>
          <w:color w:val="000000"/>
          <w:kern w:val="0"/>
          <w:sz w:val="36"/>
        </w:rPr>
      </w:pPr>
    </w:p>
    <w:p w14:paraId="744BED0F">
      <w:pPr>
        <w:spacing w:line="480" w:lineRule="auto"/>
        <w:ind w:firstLine="0" w:firstLineChars="0"/>
        <w:jc w:val="center"/>
        <w:rPr>
          <w:rFonts w:hint="eastAsia" w:ascii="黑体" w:hAnsi="宋体" w:eastAsia="黑体"/>
          <w:color w:val="000000"/>
          <w:kern w:val="0"/>
          <w:sz w:val="36"/>
        </w:rPr>
      </w:pPr>
      <w:r>
        <w:rPr>
          <w:rFonts w:hint="eastAsia" w:ascii="黑体" w:hAnsi="宋体" w:eastAsia="黑体"/>
          <w:color w:val="000000"/>
          <w:kern w:val="0"/>
          <w:sz w:val="36"/>
        </w:rPr>
        <w:t>武昌首义学院教务处</w:t>
      </w:r>
    </w:p>
    <w:p w14:paraId="152E4587">
      <w:pPr>
        <w:pStyle w:val="2"/>
        <w:spacing w:line="480" w:lineRule="auto"/>
        <w:ind w:leftChars="0"/>
        <w:jc w:val="center"/>
        <w:rPr>
          <w:rFonts w:hint="eastAsia"/>
          <w:color w:val="000000"/>
          <w:sz w:val="32"/>
          <w:szCs w:val="32"/>
        </w:rPr>
      </w:pPr>
      <w:r>
        <w:rPr>
          <w:rFonts w:hint="eastAsia" w:ascii="黑体" w:eastAsia="黑体"/>
          <w:color w:val="000000"/>
          <w:sz w:val="32"/>
          <w:szCs w:val="32"/>
        </w:rPr>
        <w:t>二〇二</w:t>
      </w:r>
      <w:r>
        <w:rPr>
          <w:rFonts w:hint="eastAsia" w:ascii="黑体" w:eastAsia="黑体"/>
          <w:color w:val="000000"/>
          <w:sz w:val="32"/>
          <w:szCs w:val="32"/>
          <w:lang w:val="en-US" w:eastAsia="zh-CN"/>
        </w:rPr>
        <w:t>六</w:t>
      </w:r>
      <w:r>
        <w:rPr>
          <w:rFonts w:hint="eastAsia" w:ascii="黑体" w:eastAsia="黑体"/>
          <w:color w:val="000000"/>
          <w:sz w:val="32"/>
          <w:szCs w:val="32"/>
        </w:rPr>
        <w:t>年</w:t>
      </w:r>
      <w:r>
        <w:rPr>
          <w:rFonts w:hint="eastAsia" w:ascii="黑体" w:eastAsia="黑体"/>
          <w:color w:val="000000"/>
          <w:sz w:val="32"/>
          <w:szCs w:val="32"/>
          <w:lang w:val="en-US" w:eastAsia="zh-CN"/>
        </w:rPr>
        <w:t>三</w:t>
      </w:r>
      <w:r>
        <w:rPr>
          <w:rFonts w:hint="eastAsia" w:ascii="黑体" w:eastAsia="黑体"/>
          <w:color w:val="000000"/>
          <w:sz w:val="32"/>
          <w:szCs w:val="32"/>
        </w:rPr>
        <w:t>月</w:t>
      </w:r>
    </w:p>
    <w:p w14:paraId="5FE65CB7">
      <w:pPr>
        <w:ind w:firstLine="480"/>
        <w:rPr>
          <w:rFonts w:hint="eastAsia"/>
          <w:color w:val="000000"/>
        </w:rPr>
      </w:pPr>
    </w:p>
    <w:p w14:paraId="701E18F9">
      <w:pPr>
        <w:pStyle w:val="5"/>
        <w:tabs>
          <w:tab w:val="right" w:leader="dot" w:pos="8306"/>
        </w:tabs>
        <w:rPr>
          <w:rFonts w:hint="eastAsia"/>
        </w:rPr>
        <w:sectPr>
          <w:pgSz w:w="11906" w:h="16838"/>
          <w:pgMar w:top="1440" w:right="1800" w:bottom="1440" w:left="1800" w:header="851" w:footer="992" w:gutter="0"/>
          <w:cols w:space="425" w:num="1"/>
          <w:docGrid w:type="lines" w:linePitch="312" w:charSpace="0"/>
        </w:sectPr>
      </w:pPr>
    </w:p>
    <w:p w14:paraId="5FFC8348">
      <w:pPr>
        <w:jc w:val="center"/>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val="en-US" w:eastAsia="zh-CN"/>
        </w:rPr>
        <w:t>目  录</w:t>
      </w:r>
    </w:p>
    <w:p w14:paraId="6CA60251">
      <w:pPr>
        <w:pStyle w:val="5"/>
        <w:tabs>
          <w:tab w:val="right" w:leader="dot" w:pos="8306"/>
        </w:tabs>
        <w:rPr>
          <w:rFonts w:hint="eastAsia"/>
        </w:rPr>
      </w:pPr>
    </w:p>
    <w:p w14:paraId="57F2A052">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eastAsia="zh-CN"/>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"1-1"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_Toc25462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武昌首义学院通识教育选修课程建设与管理办法</w:t>
      </w:r>
      <w:r>
        <w:rPr>
          <w:rFonts w:hint="eastAsia" w:asciiTheme="minorEastAsia" w:hAnsiTheme="minorEastAsia" w:cstheme="minorEastAsia"/>
          <w:b/>
          <w:bCs/>
          <w:sz w:val="24"/>
          <w:szCs w:val="24"/>
          <w:lang w:eastAsia="zh-CN"/>
        </w:rPr>
        <w:t>》</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_Toc25462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1</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bCs/>
          <w:sz w:val="24"/>
          <w:szCs w:val="24"/>
        </w:rPr>
        <w:fldChar w:fldCharType="end"/>
      </w:r>
    </w:p>
    <w:p w14:paraId="2E559118">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_Toc2784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
          <w:bCs/>
          <w:sz w:val="24"/>
          <w:szCs w:val="24"/>
        </w:rPr>
        <w:t>第一部分</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我校自主开设的通识教育选修课课程简介</w:t>
      </w:r>
      <w:r>
        <w:rPr>
          <w:rFonts w:hint="eastAsia" w:asciiTheme="minorEastAsia" w:hAnsiTheme="minorEastAsia" w:eastAsiaTheme="minorEastAsia" w:cstheme="minorEastAsia"/>
          <w:sz w:val="24"/>
          <w:szCs w:val="24"/>
        </w:rPr>
        <w:fldChar w:fldCharType="end"/>
      </w:r>
    </w:p>
    <w:p w14:paraId="6F7AA524">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_Toc7455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数字孪生与应用实践</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7</w:t>
      </w:r>
      <w:r>
        <w:rPr>
          <w:rFonts w:hint="eastAsia" w:asciiTheme="minorEastAsia" w:hAnsiTheme="minorEastAsia" w:eastAsiaTheme="minorEastAsia" w:cstheme="minorEastAsia"/>
          <w:sz w:val="24"/>
          <w:szCs w:val="24"/>
        </w:rPr>
        <w:fldChar w:fldCharType="end"/>
      </w:r>
    </w:p>
    <w:p w14:paraId="4E3ED018">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_Toc7455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数学基础强化</w:t>
      </w:r>
      <w:r>
        <w:rPr>
          <w:rFonts w:hint="eastAsia" w:asciiTheme="minorEastAsia" w:hAnsiTheme="minorEastAsia" w:cstheme="minorEastAsia"/>
          <w:sz w:val="24"/>
          <w:szCs w:val="24"/>
          <w:lang w:val="en-US" w:eastAsia="zh-CN"/>
        </w:rPr>
        <w:t>A</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8</w:t>
      </w:r>
      <w:r>
        <w:rPr>
          <w:rFonts w:hint="eastAsia" w:asciiTheme="minorEastAsia" w:hAnsiTheme="minorEastAsia" w:eastAsiaTheme="minorEastAsia" w:cstheme="minorEastAsia"/>
          <w:sz w:val="24"/>
          <w:szCs w:val="24"/>
        </w:rPr>
        <w:fldChar w:fldCharType="end"/>
      </w:r>
    </w:p>
    <w:p w14:paraId="5436BDD3">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_Toc7455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数学软件与实验</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9</w:t>
      </w:r>
      <w:r>
        <w:rPr>
          <w:rFonts w:hint="eastAsia" w:asciiTheme="minorEastAsia" w:hAnsiTheme="minorEastAsia" w:eastAsiaTheme="minorEastAsia" w:cstheme="minorEastAsia"/>
          <w:sz w:val="24"/>
          <w:szCs w:val="24"/>
        </w:rPr>
        <w:fldChar w:fldCharType="end"/>
      </w:r>
    </w:p>
    <w:p w14:paraId="490EB781">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揭秘化学密码</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9</w:t>
      </w:r>
      <w:r>
        <w:rPr>
          <w:rFonts w:hint="eastAsia" w:asciiTheme="minorEastAsia" w:hAnsiTheme="minorEastAsia" w:eastAsiaTheme="minorEastAsia" w:cstheme="minorEastAsia"/>
          <w:sz w:val="24"/>
          <w:szCs w:val="24"/>
        </w:rPr>
        <w:fldChar w:fldCharType="end"/>
      </w:r>
    </w:p>
    <w:p w14:paraId="242A4EA3">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cstheme="minorEastAsia"/>
          <w:sz w:val="24"/>
          <w:szCs w:val="24"/>
          <w:lang w:val="en-US" w:eastAsia="zh-CN"/>
        </w:rPr>
        <w:t>中国文化概论</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0</w:t>
      </w:r>
    </w:p>
    <w:p w14:paraId="6372A99F">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首义文化概论</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1</w:t>
      </w:r>
    </w:p>
    <w:p w14:paraId="0F4C0523">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老子道德经</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2</w:t>
      </w:r>
    </w:p>
    <w:p w14:paraId="2DA110D4">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cstheme="minorEastAsia"/>
          <w:sz w:val="24"/>
          <w:szCs w:val="24"/>
          <w:lang w:val="en-US" w:eastAsia="zh-CN"/>
        </w:rPr>
        <w:t>珐琅手作</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3</w:t>
      </w:r>
    </w:p>
    <w:p w14:paraId="34894DD3">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插花艺术</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4</w:t>
      </w:r>
    </w:p>
    <w:p w14:paraId="2E5A074D">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高阶英语学习策略与实践</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5</w:t>
      </w:r>
    </w:p>
    <w:p w14:paraId="63203ECE">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艺术实践-现代舞</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6</w:t>
      </w:r>
    </w:p>
    <w:p w14:paraId="163880FB">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艺术实践-吉他</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7</w:t>
      </w:r>
    </w:p>
    <w:p w14:paraId="2BFC5F9C">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芭蕾形体训练</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7</w:t>
      </w:r>
    </w:p>
    <w:p w14:paraId="78F9148D">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_Toc24920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大众艺术体操</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18</w:t>
      </w:r>
    </w:p>
    <w:p w14:paraId="2F8BDEB2">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_Toc20323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合唱与指挥</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8</w:t>
      </w:r>
    </w:p>
    <w:p w14:paraId="7DA11818">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_Toc24988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艺术实践—钢琴</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19</w:t>
      </w:r>
    </w:p>
    <w:p w14:paraId="77C55A71">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_Toc1719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大学音乐</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0</w:t>
      </w:r>
    </w:p>
    <w:p w14:paraId="5C927BE4">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舞台主持艺术</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0</w:t>
      </w:r>
    </w:p>
    <w:p w14:paraId="1CACD2FC">
      <w:pPr>
        <w:pStyle w:val="5"/>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艺术修养-国标舞初级</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cstheme="minorEastAsia"/>
          <w:sz w:val="24"/>
          <w:szCs w:val="24"/>
          <w:lang w:val="en-US" w:eastAsia="zh-CN"/>
        </w:rPr>
        <w:t>1</w:t>
      </w:r>
    </w:p>
    <w:p w14:paraId="773EE1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b/>
          <w:bCs/>
          <w:sz w:val="24"/>
          <w:szCs w:val="24"/>
        </w:rPr>
        <w:t>第二部分</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“超星尔雅”网络课程（见武昌首义学院网络教学平台）</w:t>
      </w:r>
    </w:p>
    <w:p w14:paraId="38EBA5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第三部分</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“智慧树”在线学习课程（见智慧树</w:t>
      </w:r>
      <w:r>
        <w:rPr>
          <w:rFonts w:hint="eastAsia" w:asciiTheme="minorEastAsia" w:hAnsiTheme="minorEastAsia" w:cstheme="minorEastAsia"/>
          <w:b/>
          <w:bCs/>
          <w:sz w:val="24"/>
          <w:szCs w:val="24"/>
          <w:lang w:val="en-US" w:eastAsia="zh-CN"/>
        </w:rPr>
        <w:t>官网</w:t>
      </w:r>
      <w:r>
        <w:rPr>
          <w:rFonts w:hint="eastAsia" w:asciiTheme="minorEastAsia" w:hAnsiTheme="minorEastAsia" w:eastAsiaTheme="minorEastAsia" w:cstheme="minorEastAsia"/>
          <w:b/>
          <w:bCs/>
          <w:sz w:val="24"/>
          <w:szCs w:val="24"/>
        </w:rPr>
        <w:t>）</w:t>
      </w:r>
    </w:p>
    <w:p w14:paraId="616A19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p>
    <w:p w14:paraId="49780E39">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sz w:val="24"/>
          <w:szCs w:val="24"/>
        </w:rPr>
        <w:sectPr>
          <w:pgSz w:w="11906" w:h="16838"/>
          <w:pgMar w:top="1440" w:right="1800" w:bottom="1440" w:left="1800" w:header="851" w:footer="992" w:gutter="0"/>
          <w:cols w:space="425" w:num="1"/>
          <w:docGrid w:type="lines" w:linePitch="312" w:charSpace="0"/>
        </w:sectPr>
      </w:pPr>
    </w:p>
    <w:p w14:paraId="5F196A7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ajorEastAsia" w:hAnsiTheme="majorEastAsia" w:eastAsiaTheme="majorEastAsia" w:cstheme="majorEastAsia"/>
          <w:b/>
          <w:bCs/>
          <w:sz w:val="44"/>
          <w:szCs w:val="44"/>
        </w:rPr>
      </w:pPr>
      <w:bookmarkStart w:id="0" w:name="_Toc25462"/>
      <w:r>
        <w:rPr>
          <w:rFonts w:hint="eastAsia" w:asciiTheme="majorEastAsia" w:hAnsiTheme="majorEastAsia" w:eastAsiaTheme="majorEastAsia" w:cstheme="majorEastAsia"/>
          <w:b/>
          <w:bCs/>
          <w:sz w:val="44"/>
          <w:szCs w:val="44"/>
        </w:rPr>
        <w:t>武昌首义学院通识教育选修课程建设</w:t>
      </w:r>
    </w:p>
    <w:p w14:paraId="2FC4B90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sz w:val="24"/>
          <w:szCs w:val="24"/>
        </w:rPr>
      </w:pPr>
      <w:r>
        <w:rPr>
          <w:rFonts w:hint="eastAsia" w:asciiTheme="majorEastAsia" w:hAnsiTheme="majorEastAsia" w:eastAsiaTheme="majorEastAsia" w:cstheme="majorEastAsia"/>
          <w:b/>
          <w:bCs/>
          <w:sz w:val="44"/>
          <w:szCs w:val="44"/>
        </w:rPr>
        <w:t>与管理办法</w:t>
      </w:r>
      <w:bookmarkEnd w:id="0"/>
    </w:p>
    <w:p w14:paraId="55682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（院教〔2021〕25号）</w:t>
      </w:r>
    </w:p>
    <w:p w14:paraId="3F126F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识教育选修课程（以下简称“通选课”）是本科教学课程体系的重要组成部分，是实施素质教育，完善学生知识结构、开拓学生视野、发展学生综合能力、培育学生健全品格、促进学生全面发展的重要途径。为进一步加强我校通选课的管理，构建符合我校人才培养目标的通识教育选修课程体系，提高教育教学质量，特制定本办法。</w:t>
      </w:r>
    </w:p>
    <w:p w14:paraId="321B908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第一条 通选课设置原则</w:t>
      </w:r>
    </w:p>
    <w:p w14:paraId="15E31D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（一）有利于培养学生的人文精神、科学素养、创新意识和实践能力，有利于提升学生的文学涵养和艺术素养，有利于培育学生的健全人格和健康身心。</w:t>
      </w:r>
    </w:p>
    <w:p w14:paraId="7557B1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（二）有利于在人文科学、社会科学和自然科学等领域培养和拓展学生的问题意识与国际视野。应当强化学科交叉、专业融合以及课程的综合性，实现课程模块化，拓宽学生的知识面。</w:t>
      </w:r>
    </w:p>
    <w:p w14:paraId="44523B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（三）有利于学生在最基本的学科领域掌握认识和改造世界的不同思路、视角与方法。强调课程内容的价值导向性和思想引领性，将培育和践行社会主义核心价值观贯穿课程始终。</w:t>
      </w:r>
    </w:p>
    <w:p w14:paraId="593CB04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第二条 通选课的模块</w:t>
      </w:r>
    </w:p>
    <w:p w14:paraId="57070C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（一）按学科类别分为人文科学、社会科学和自然科学三大门类。</w:t>
      </w:r>
    </w:p>
    <w:p w14:paraId="7F8830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文科学课程涵盖文学、历史、哲学等领域，主要对中西文化经典进行解读和讲授，对西方文明及世界文明进行探讨，了解人类历史的变迁和多元化发展，同时对现时代的全球性问题加以关注和探讨，目的在于帮助学生深入认识我国传统文化，培育学生全球视野，提升理解能力、思辨能力和表达沟通能力。</w:t>
      </w:r>
    </w:p>
    <w:p w14:paraId="2652E0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科学课程主要以学科前沿理论介绍与现实案例分析相结合的方式，帮助学生进行政治学、经济学、法学、管理学、心理学、文体艺术等基本理论和知识的疏通，引导学生对当代人类行为及社会现实问题的认识和处理。</w:t>
      </w:r>
    </w:p>
    <w:p w14:paraId="43742C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自然科学课程以数学、物理、化学、生物等学科及工程技术领域为主，帮助学生认识人类自然科学与工程技术的新进展，让学生了解和掌握自然科学研究方法和路径，建立当代科学图景，提高科学素养。</w:t>
      </w:r>
    </w:p>
    <w:p w14:paraId="54683B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三大学科门类设置八大模块，包括“国学经典与文化传承”、“全球视野与社会发展”、“哲学智慧与批判思维”、“市场经济与公共管理”、“身心健康与艺术修养”、“社会实践与创新创业”、“科学发展与科技创新”、“生态文明与生命关怀”。</w:t>
      </w:r>
    </w:p>
    <w:p w14:paraId="73AA74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（二）通选课根据授课形式不同分为校内通选课、网络通选课两大类。校内通选课指按传统课堂上课方式开设的课程，网络通选课指学校签约的网络平台开设的课程、国家精品视频公开课及资源共享课等。</w:t>
      </w:r>
    </w:p>
    <w:p w14:paraId="3897B0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（三）通选课的设置及变更由学校教学指导委员会研究决定，教务处负责组织和实施。</w:t>
      </w:r>
    </w:p>
    <w:p w14:paraId="58E5324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第三条 通选课的建设</w:t>
      </w:r>
    </w:p>
    <w:p w14:paraId="47D01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各教学单位要重视通选课的教学，加强通选课建设，推进通选课改革。各教学单位应建立通选课建设的长效机制，组建教学团队，通选课应结合各学科发展的动态和趋势，重视讲授新知识、新信息和新成果，以提高通选课教学质量。</w:t>
      </w:r>
    </w:p>
    <w:p w14:paraId="4072A4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（二）各教学单位开设的通选课应兼顾人文科学、社会科学和自然科学三大学科，比例均衡，满足各专业学生跨学科选修的需要。</w:t>
      </w:r>
    </w:p>
    <w:p w14:paraId="7B3CE7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（三）要充分利用国家精品开放课程与现代网络资源建设新形式的通选课。</w:t>
      </w:r>
    </w:p>
    <w:p w14:paraId="4C6208A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第四条 通选课开课及选课原则</w:t>
      </w:r>
    </w:p>
    <w:p w14:paraId="7D3F4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（一）适宜的各专业任选课程可作通选课，但专业性太强的专业课程不宜作通选课。</w:t>
      </w:r>
    </w:p>
    <w:p w14:paraId="24E9E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（二）原则上通选课在一学期内授完，每门通选课总学时不超过32学时（2学分）。</w:t>
      </w:r>
    </w:p>
    <w:p w14:paraId="469768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（三）允许通选课在一周内开设两个不同的课堂；若学期教学周数充足，可以在一个学期中分前后两个阶段分两次开课。</w:t>
      </w:r>
    </w:p>
    <w:p w14:paraId="65E7EC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（四）选修人数不足30人或连续两个学期因选课人数不足而停开的课程原则上不开课。</w:t>
      </w:r>
    </w:p>
    <w:p w14:paraId="7DA4A4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（五）需要进行实验或上机，但硬件条件暂无法保证的通选课暂不开设（具备条件后可重新申报）。</w:t>
      </w:r>
    </w:p>
    <w:p w14:paraId="749A7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（六）教学效果不好的课程，教务处可决定暂停开课。</w:t>
      </w:r>
    </w:p>
    <w:p w14:paraId="52893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（七）通选课的授课对象主要是跨学科学习的学生。</w:t>
      </w:r>
    </w:p>
    <w:p w14:paraId="588BFD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（八）非艺术类专业学生须在“身心健康与艺术修养”模块“艺术修养”课程中至少选修</w:t>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个学分。学生在修业年限内应至少取得8个通识教育选修学分。</w:t>
      </w:r>
    </w:p>
    <w:p w14:paraId="00D393D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第五条 通选课的申报与审批</w:t>
      </w:r>
    </w:p>
    <w:p w14:paraId="03BA0A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（一）各教学单位应依托自身学科特点和优势，积极开发和申报通选课。</w:t>
      </w:r>
    </w:p>
    <w:p w14:paraId="7C7CE1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（二）各教学单位应指导教师理性申报，一般每学期每位教师开课不得超过 2 门。 避免教师工作量过重精力分散而影响正常教学的质量与效果。</w:t>
      </w:r>
    </w:p>
    <w:p w14:paraId="33C370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（三）原则上通选课授课教师应具有讲师及以上职称或具有硕士及以上学位。在所研究领域有较好研究成果者亦可申报和开设相关通选课。</w:t>
      </w:r>
    </w:p>
    <w:p w14:paraId="7A134F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（四）校内通选课由教学单位集体申报，按下列步骤进行：</w:t>
      </w:r>
    </w:p>
    <w:p w14:paraId="73B301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1.申报人填写《武昌首义学院校级通选课申请表》（一式两份），并提供课程教学大纲及教学进度安排表。</w:t>
      </w:r>
    </w:p>
    <w:p w14:paraId="0934C6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2.相关教学单位分管教学负责人或职能部门负责人对申报材料进行审核后提交教务处教务管理科。</w:t>
      </w:r>
    </w:p>
    <w:p w14:paraId="227515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3.教务处对申报资格、课程内容、教学大纲和教学进度进行审查，并进行批复。</w:t>
      </w:r>
    </w:p>
    <w:p w14:paraId="5EFC26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4.审查合格，教务处对申报的课程予以建库登记。</w:t>
      </w:r>
    </w:p>
    <w:p w14:paraId="3930B8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5.新开设的通选课和首次开设通选课的教师，必须经过教务处组织的试讲环节。</w:t>
      </w:r>
    </w:p>
    <w:p w14:paraId="7ADB97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6.通选课的申报手续必须在开课的前一个学期完成。</w:t>
      </w:r>
    </w:p>
    <w:p w14:paraId="4F3100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（五）网络通选课根据学校通修课程建设要求进行遴选。</w:t>
      </w:r>
    </w:p>
    <w:p w14:paraId="5813E9F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第六条 通选课教学工作量的计算</w:t>
      </w:r>
    </w:p>
    <w:p w14:paraId="2EC29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通选课教学工作量纳入到教师学年度教学工作量中，按照学校相关规定考核，超额完成工作量按规定发放课酬。</w:t>
      </w:r>
    </w:p>
    <w:p w14:paraId="6E27668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第七条 通选课的选课与组织管理</w:t>
      </w:r>
    </w:p>
    <w:p w14:paraId="758F95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（一）教务处完成对所有申报开设的通选课审批后，编制下一学期《通选课选课指南》，发布选课通知，组织学生进行选课。</w:t>
      </w:r>
    </w:p>
    <w:p w14:paraId="524547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（二）学生根据选课通知，结合必修课程安排在规定的时间进入学校教务管理系统进行选课。</w:t>
      </w:r>
    </w:p>
    <w:p w14:paraId="753E3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（三）各学院负责指导学生正确选课, 要求学生选修非本学科的通选课，注重学科之间的交叉融合，鼓励学生多方面发展，以适应社会对人才多样化的需求。</w:t>
      </w:r>
    </w:p>
    <w:p w14:paraId="4244E6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（四）选课结束后，教务处根据规定取消选课人数不足30人或连续两个学期因选课人数不足而停开的校内通选课。对于不符合开课条件的课堂，组织已选该课堂的学生重新选课。</w:t>
      </w:r>
    </w:p>
    <w:p w14:paraId="4B7923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（五）选课学生名单确定后，各任课教师从教务管理系统中导出并打印选课学生名单。</w:t>
      </w:r>
    </w:p>
    <w:p w14:paraId="4E5B8FB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第八条 通选课的教材管理</w:t>
      </w:r>
    </w:p>
    <w:p w14:paraId="2A561C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学校和任课教师不负责订购通选课教材。任课教师可根据授课内容向学生推荐教材，学生有需要可自行购买。</w:t>
      </w:r>
    </w:p>
    <w:p w14:paraId="23BE8E2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第九条 通选课的质量管理</w:t>
      </w:r>
    </w:p>
    <w:p w14:paraId="67C5B7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（一）通选课享有与专业选修课程同样的地位，其教学规范、质量要求、教学事故的认定和处理等与专业选修课程一致。</w:t>
      </w:r>
    </w:p>
    <w:p w14:paraId="0FE08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（二）任课教师必须认真执行《武昌首义学院教学工作基本规范》，重视教学方法研究，努力提高教学质量。</w:t>
      </w:r>
    </w:p>
    <w:p w14:paraId="58EF36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（三）学校将依据《武昌首义学院教师教学质量评估方案》开展对通选课的质量监控与管理。</w:t>
      </w:r>
    </w:p>
    <w:p w14:paraId="3BAD8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（四）任课教师应根据选课学生名单组织教学，不得随意添加学生。加强课堂管理，采用随机点名、课堂回答问题、小作业、小测试等方式检查学生到课情况。</w:t>
      </w:r>
    </w:p>
    <w:p w14:paraId="357FF0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第十条 通选课的考核管理</w:t>
      </w:r>
    </w:p>
    <w:p w14:paraId="794A88DC">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（一）通选课考核管理依据《武昌首义学院课程考核管理办法》执行。</w:t>
      </w:r>
    </w:p>
    <w:p w14:paraId="58B35472">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（二）原则上所有通选课均为考查课，考查形式采用闭卷、开卷或其他形式均可。每学期课堂考勤至少五次，学生缺课三分之一及以上者，不能评定成绩。</w:t>
      </w:r>
    </w:p>
    <w:p w14:paraId="491A2E6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（三）通选课考核不得占用教学学时。考试安排在课程结束后一周内进行（原节次、地点不变，周次顺延一周）。</w:t>
      </w:r>
    </w:p>
    <w:p w14:paraId="158988D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第十一条 通选课的成绩管理</w:t>
      </w:r>
    </w:p>
    <w:p w14:paraId="7499CB8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（一）通选课成绩管理依据《武昌首义学院学生成绩管理办法》执行。</w:t>
      </w:r>
    </w:p>
    <w:p w14:paraId="79AD307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（二）通选课成绩按百分制评定，学生考试及格即可取得相应学分。通选课考试不设补考，考试不及格可以重新选修该门课程或选修其他课程学习。</w:t>
      </w:r>
    </w:p>
    <w:p w14:paraId="5484B5D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第十二条 附则</w:t>
      </w:r>
    </w:p>
    <w:p w14:paraId="3F842F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（一）本规定从公布之日起施行。</w:t>
      </w:r>
    </w:p>
    <w:p w14:paraId="4A8982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（二）原《武昌首义学院校级公共选修课程建设与管理办法》（院教〔2018〕63号）废止。</w:t>
      </w:r>
    </w:p>
    <w:p w14:paraId="2C51FA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（三）本规定由教务处负责解释。</w:t>
      </w:r>
    </w:p>
    <w:p w14:paraId="6E6874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71C238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3A4CB6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17A0A7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773AD8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522E60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24637F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278B5F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7DCE5C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7E3DA9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7B7495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0BF3CF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0E4E05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685290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398EF4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079F63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389FFC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28602E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081988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41E6BB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2E21CF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3514DD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69944A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2A47CC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177495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148A4D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26E68D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3E6DA6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1713DB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7DFDE0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5B8E0C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667BBC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540E9E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54364B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26B1534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z w:val="48"/>
          <w:szCs w:val="48"/>
        </w:rPr>
      </w:pPr>
      <w:bookmarkStart w:id="1" w:name="_Toc2784"/>
      <w:r>
        <w:rPr>
          <w:rFonts w:hint="eastAsia" w:asciiTheme="minorEastAsia" w:hAnsiTheme="minorEastAsia" w:eastAsiaTheme="minorEastAsia" w:cstheme="minorEastAsia"/>
          <w:b/>
          <w:bCs/>
          <w:sz w:val="48"/>
          <w:szCs w:val="48"/>
        </w:rPr>
        <w:t>第一部分</w:t>
      </w:r>
    </w:p>
    <w:p w14:paraId="5F120A0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z w:val="48"/>
          <w:szCs w:val="48"/>
          <w:lang w:val="en-US" w:eastAsia="zh-CN"/>
        </w:rPr>
      </w:pPr>
    </w:p>
    <w:p w14:paraId="17B3B62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z w:val="48"/>
          <w:szCs w:val="48"/>
        </w:rPr>
      </w:pPr>
      <w:r>
        <w:rPr>
          <w:rFonts w:hint="eastAsia" w:asciiTheme="minorEastAsia" w:hAnsiTheme="minorEastAsia" w:eastAsiaTheme="minorEastAsia" w:cstheme="minorEastAsia"/>
          <w:b/>
          <w:bCs/>
          <w:sz w:val="48"/>
          <w:szCs w:val="48"/>
        </w:rPr>
        <w:t>我校自主开设的通识教育选修课</w:t>
      </w:r>
    </w:p>
    <w:p w14:paraId="0A16456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z w:val="48"/>
          <w:szCs w:val="48"/>
        </w:rPr>
      </w:pPr>
    </w:p>
    <w:p w14:paraId="323AF6A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z w:val="48"/>
          <w:szCs w:val="48"/>
        </w:rPr>
      </w:pPr>
      <w:r>
        <w:rPr>
          <w:rFonts w:hint="eastAsia" w:asciiTheme="minorEastAsia" w:hAnsiTheme="minorEastAsia" w:eastAsiaTheme="minorEastAsia" w:cstheme="minorEastAsia"/>
          <w:b/>
          <w:bCs/>
          <w:sz w:val="48"/>
          <w:szCs w:val="48"/>
        </w:rPr>
        <w:t>课程简介</w:t>
      </w:r>
      <w:bookmarkEnd w:id="1"/>
    </w:p>
    <w:p w14:paraId="29B685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510E3C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3E968A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3FC189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791B3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2EFC67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0756F6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47D080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504BD0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39429A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46D22D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09AFF0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14:paraId="0C53540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b/>
          <w:bCs/>
          <w:sz w:val="32"/>
          <w:szCs w:val="32"/>
        </w:rPr>
      </w:pPr>
    </w:p>
    <w:p w14:paraId="404C37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数字孪生与应用实践</w:t>
      </w:r>
    </w:p>
    <w:p w14:paraId="18E46E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eastAsiaTheme="minorEastAsia" w:cstheme="minorEastAsia"/>
          <w:sz w:val="24"/>
          <w:szCs w:val="24"/>
          <w:lang w:val="en-US" w:eastAsia="zh-CN"/>
        </w:rPr>
        <w:t>32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p>
    <w:p w14:paraId="32D98D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eastAsia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62CD51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val="0"/>
          <w:color w:val="7030A0"/>
          <w:sz w:val="24"/>
          <w:szCs w:val="24"/>
          <w:lang w:val="en-US" w:eastAsia="zh-CN"/>
        </w:rPr>
      </w:pPr>
      <w:r>
        <w:rPr>
          <w:rFonts w:hint="eastAsia" w:asciiTheme="minorEastAsia" w:hAnsiTheme="minorEastAsia" w:eastAsiaTheme="minorEastAsia" w:cstheme="minorEastAsia"/>
          <w:b w:val="0"/>
          <w:bCs w:val="0"/>
          <w:color w:val="7030A0"/>
          <w:sz w:val="24"/>
          <w:szCs w:val="24"/>
        </w:rPr>
        <w:t>武昌校区</w:t>
      </w:r>
      <w:r>
        <w:rPr>
          <w:rFonts w:hint="eastAsia" w:asciiTheme="minorEastAsia" w:hAnsiTheme="minorEastAsia" w:eastAsiaTheme="minorEastAsia" w:cstheme="minorEastAsia"/>
          <w:b w:val="0"/>
          <w:bCs w:val="0"/>
          <w:color w:val="7030A0"/>
          <w:sz w:val="24"/>
          <w:szCs w:val="24"/>
          <w:lang w:val="en-US" w:eastAsia="zh-CN"/>
        </w:rPr>
        <w:t>信</w:t>
      </w:r>
      <w:r>
        <w:rPr>
          <w:rFonts w:hint="eastAsia" w:asciiTheme="minorEastAsia" w:hAnsiTheme="minorEastAsia" w:eastAsiaTheme="minorEastAsia" w:cstheme="minorEastAsia"/>
          <w:b w:val="0"/>
          <w:bCs w:val="0"/>
          <w:color w:val="7030A0"/>
          <w:sz w:val="24"/>
          <w:szCs w:val="24"/>
        </w:rPr>
        <w:t>息科学与工程学院</w:t>
      </w:r>
      <w:r>
        <w:rPr>
          <w:rFonts w:hint="eastAsia" w:asciiTheme="minorEastAsia" w:hAnsiTheme="minorEastAsia" w:eastAsiaTheme="minorEastAsia" w:cstheme="minorEastAsia"/>
          <w:b w:val="0"/>
          <w:bCs w:val="0"/>
          <w:color w:val="7030A0"/>
          <w:sz w:val="24"/>
          <w:szCs w:val="24"/>
          <w:lang w:eastAsia="zh-CN"/>
        </w:rPr>
        <w:t>、</w:t>
      </w:r>
      <w:r>
        <w:rPr>
          <w:rFonts w:hint="eastAsia" w:asciiTheme="minorEastAsia" w:hAnsiTheme="minorEastAsia" w:eastAsiaTheme="minorEastAsia" w:cstheme="minorEastAsia"/>
          <w:b w:val="0"/>
          <w:bCs w:val="0"/>
          <w:color w:val="7030A0"/>
          <w:sz w:val="24"/>
          <w:szCs w:val="24"/>
        </w:rPr>
        <w:t>机电与自动化学院</w:t>
      </w:r>
      <w:r>
        <w:rPr>
          <w:rFonts w:hint="eastAsia" w:asciiTheme="minorEastAsia" w:hAnsiTheme="minorEastAsia" w:eastAsiaTheme="minorEastAsia" w:cstheme="minorEastAsia"/>
          <w:b w:val="0"/>
          <w:bCs w:val="0"/>
          <w:color w:val="7030A0"/>
          <w:sz w:val="24"/>
          <w:szCs w:val="24"/>
          <w:lang w:eastAsia="zh-CN"/>
        </w:rPr>
        <w:t>、</w:t>
      </w:r>
      <w:r>
        <w:rPr>
          <w:rFonts w:hint="eastAsia" w:asciiTheme="minorEastAsia" w:hAnsiTheme="minorEastAsia" w:eastAsiaTheme="minorEastAsia" w:cstheme="minorEastAsia"/>
          <w:b w:val="0"/>
          <w:bCs w:val="0"/>
          <w:color w:val="7030A0"/>
          <w:sz w:val="24"/>
          <w:szCs w:val="24"/>
        </w:rPr>
        <w:t>城市建设学院</w:t>
      </w:r>
      <w:r>
        <w:rPr>
          <w:rFonts w:hint="eastAsia" w:asciiTheme="minorEastAsia" w:hAnsiTheme="minorEastAsia" w:eastAsiaTheme="minorEastAsia" w:cstheme="minorEastAsia"/>
          <w:b w:val="0"/>
          <w:bCs w:val="0"/>
          <w:color w:val="7030A0"/>
          <w:sz w:val="24"/>
          <w:szCs w:val="24"/>
          <w:lang w:val="en-US" w:eastAsia="zh-CN"/>
        </w:rPr>
        <w:t>学生</w:t>
      </w:r>
    </w:p>
    <w:p w14:paraId="5FE9416C">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三、教师简介：</w:t>
      </w:r>
    </w:p>
    <w:p w14:paraId="0237FD91">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王鹏，男，生于1983年10月，中国共产党员，武汉大学学士/硕士/博士/博士后，专业为地理信息系统（GIS）/计算机应用技术，学习与工作期间一直从事三维地理信息系统（3DGIS）、虚拟现实（VR/MR/AR）、数字孪生方面的研究与技术孵化</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2023年7月进入信息科学与工程学院工作，负责虚拟现实与数字孪生方面的科研与教学。</w:t>
      </w:r>
    </w:p>
    <w:p w14:paraId="0C0CE179">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四、课程简介：</w:t>
      </w:r>
    </w:p>
    <w:p w14:paraId="584A3C32">
      <w:pPr>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随着互联网、物联网、云计算、人工智能、大数据、5G技术的发展，数字孪生应用在智慧城市的各个领域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发展迅速，成为近几年最热门的技术与产业发展方向之一，带动了一大批企业与新技术的发展</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应用领域包括智慧城市（数字政府、城市大脑、智慧社区、智慧园区、智慧管网等）、智慧交通、智能工厂、孪生流域、智慧旅游、智慧农业、智慧矿山及各种与城市、自然相关的智慧、智能的数字应用等。在国家政策导向方面，国务院明确将数字孪生城市列入《“十四五”数字经济发展规划》；多个部委、省市近两年先后发布了大量关于加速建设数字孪生的文件，不断推进着数字孪生的发展进程，如工信部、住建部、自然资源部、国家能源局、信标委等都发布了相关对的指导文件、准则、标准等；未来会有更多的行业参与到数字孪生的建设之中。数字孪生是一门综合性技术，是各行各业进入智慧化、智能化时代不可缺少的关键一环，华为、腾讯、阿里巴巴等巨头及众多大型企业都参与其中抢占技术、人才与市场。目前，数字孪生的还处于发展前期，有大量未解决的技术难题，人才短缺。未来，随着我国各行业智能化的不断发展，需要更多的人才来从事数字孪生方面的科研与技术工作，本课程旨在让更多学生了解</w:t>
      </w:r>
      <w:r>
        <w:rPr>
          <w:rFonts w:hint="eastAsia" w:asciiTheme="minorEastAsia" w:hAnsiTheme="minorEastAsia" w:cstheme="minorEastAsia"/>
          <w:sz w:val="24"/>
          <w:szCs w:val="24"/>
          <w:lang w:val="en-US" w:eastAsia="zh-CN"/>
        </w:rPr>
        <w:t>和</w:t>
      </w:r>
      <w:r>
        <w:rPr>
          <w:rFonts w:hint="eastAsia" w:asciiTheme="minorEastAsia" w:hAnsiTheme="minorEastAsia" w:eastAsiaTheme="minorEastAsia" w:cstheme="minorEastAsia"/>
          <w:sz w:val="24"/>
          <w:szCs w:val="24"/>
        </w:rPr>
        <w:t>学习与数字孪生相关的技术，拓展学生的就业方向，为未来从事数字孪生方面的工作打下基础，以提高学生就业率及就业质量。</w:t>
      </w:r>
    </w:p>
    <w:p w14:paraId="185B1206">
      <w:pPr>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分为理论与实践两部分，理论部分的目标是让学生了解与学习数字孪生相关的主要专业领域，包括三维计算机图形学、三维地理信息系统（3D-GIS）、三维建模技术、虚拟现实技术（AR/VR/MR）、数字孪生引擎等，通过以上课程让学生掌握数字孪生的基本技术理论体系，为学生深入学习与研究数字孪生建立意识形态的基础；实践课程的目标是让学生掌握数字孪生开发的基本动手能力，包括基本的三维可视化开发基础、数字孪生应用开发基础、案例开发等，通过以上课程，为学生在数字孪生方面的后续自学钻研、项目开发及就业打下实践基础。</w:t>
      </w:r>
    </w:p>
    <w:p w14:paraId="434C9587">
      <w:pPr>
        <w:snapToGrid w:val="0"/>
        <w:spacing w:line="360" w:lineRule="auto"/>
        <w:ind w:firstLine="480" w:firstLineChars="200"/>
        <w:rPr>
          <w:rFonts w:hint="eastAsia" w:ascii="宋体" w:hAnsi="宋体" w:eastAsia="宋体"/>
          <w:sz w:val="24"/>
        </w:rPr>
      </w:pPr>
    </w:p>
    <w:p w14:paraId="4CEA4EFA">
      <w:pPr>
        <w:snapToGrid w:val="0"/>
        <w:spacing w:line="360" w:lineRule="auto"/>
        <w:ind w:firstLine="480" w:firstLineChars="200"/>
        <w:rPr>
          <w:rFonts w:hint="eastAsia" w:ascii="宋体" w:hAnsi="宋体" w:eastAsia="宋体"/>
          <w:sz w:val="24"/>
        </w:rPr>
      </w:pPr>
    </w:p>
    <w:p w14:paraId="74928D83">
      <w:pPr>
        <w:snapToGrid w:val="0"/>
        <w:spacing w:line="360" w:lineRule="auto"/>
        <w:ind w:firstLine="480" w:firstLineChars="200"/>
        <w:rPr>
          <w:rFonts w:hint="eastAsia" w:ascii="宋体" w:hAnsi="宋体" w:eastAsia="宋体"/>
          <w:sz w:val="24"/>
        </w:rPr>
      </w:pPr>
    </w:p>
    <w:p w14:paraId="78508BE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32"/>
          <w:szCs w:val="32"/>
          <w:lang w:val="en-US" w:eastAsia="zh-CN"/>
        </w:rPr>
        <w:t>数学基础强化A</w:t>
      </w:r>
    </w:p>
    <w:p w14:paraId="293C99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32</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2</w:t>
      </w:r>
    </w:p>
    <w:p w14:paraId="49D708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496ADB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cstheme="minorEastAsia"/>
          <w:b w:val="0"/>
          <w:bCs w:val="0"/>
          <w:color w:val="0070C0"/>
          <w:sz w:val="24"/>
          <w:szCs w:val="24"/>
          <w:lang w:val="en-US" w:eastAsia="zh-CN"/>
        </w:rPr>
      </w:pPr>
      <w:r>
        <w:rPr>
          <w:rFonts w:hint="eastAsia" w:asciiTheme="minorEastAsia" w:hAnsiTheme="minorEastAsia" w:cstheme="minorEastAsia"/>
          <w:b w:val="0"/>
          <w:bCs w:val="0"/>
          <w:color w:val="0070C0"/>
          <w:sz w:val="24"/>
          <w:szCs w:val="24"/>
          <w:lang w:val="en-US" w:eastAsia="zh-CN"/>
        </w:rPr>
        <w:t>嘉鱼教学改革基地信息科学与工程学院本科、机电与自动化学院本科、城市建设学院本科、经济管理学院本科学生</w:t>
      </w:r>
    </w:p>
    <w:p w14:paraId="045F8A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01D6A8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陈凤华，1982年5月，中共党员，理学硕士，副教授，方向最优化理论与算法研究。武昌首义学院第八届青年教师教学竞赛获“一等奖”(校级)，教学创新大赛获“三等奖”(校级)，第二届青年教师数学教学竞赛获“二等奖”(省级)，第四届全国高校数学微课教学竞赛获“全国决赛二等奖”(国家级)，获“2023荆楚好老师”荣誉称号。主讲课程《高等数学》、《线性代数》和《概率统计》。</w:t>
      </w:r>
    </w:p>
    <w:p w14:paraId="5C11CA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徐彬，副教授，理学硕士，基础科学部数学教研室副主任，大学执教十余年，曾获教学竞赛一等奖，教学经验丰富。</w:t>
      </w:r>
    </w:p>
    <w:p w14:paraId="60E850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r>
        <w:rPr>
          <w:rFonts w:hint="eastAsia" w:asciiTheme="minorEastAsia" w:hAnsi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781446B4">
      <w:pPr>
        <w:snapToGrid w:val="0"/>
        <w:spacing w:line="360" w:lineRule="auto"/>
        <w:ind w:firstLine="480" w:firstLineChars="200"/>
        <w:rPr>
          <w:rFonts w:hint="eastAsia" w:ascii="Times New Roman" w:hAnsi="Times New Roman"/>
          <w:sz w:val="24"/>
          <w:szCs w:val="24"/>
        </w:rPr>
      </w:pPr>
      <w:r>
        <w:rPr>
          <w:rFonts w:hint="eastAsia" w:ascii="Times New Roman" w:hAnsi="Times New Roman" w:cs="Times New Roman"/>
          <w:sz w:val="24"/>
          <w:szCs w:val="24"/>
          <w:lang w:val="en-US" w:eastAsia="zh-CN"/>
        </w:rPr>
        <w:t>通过课程的讲解，让学生对高等数学上册的重点内容的理解和掌握有一个全面的提升，可吸引更多的学生加入考研备考之中，提升对考研数学认知度，激发学生对数学的兴趣和热情，同时更增加学生对考研数学的信心。课程讲解中，将以考研真题为切入点进行知识点介绍，所选例题具有灵活性、技巧性、新颖性，难度不大，计算量较小，但具有一定的综合性。通过考研真题的讲解和训练，使学生具备考研所需数学的坚实的理论基础</w:t>
      </w:r>
      <w:r>
        <w:rPr>
          <w:rFonts w:hint="eastAsia" w:ascii="Times New Roman" w:hAnsi="Times New Roman"/>
          <w:sz w:val="24"/>
          <w:szCs w:val="24"/>
        </w:rPr>
        <w:t>。</w:t>
      </w:r>
    </w:p>
    <w:p w14:paraId="4D43AD3F">
      <w:pPr>
        <w:snapToGrid w:val="0"/>
        <w:spacing w:line="360" w:lineRule="auto"/>
        <w:ind w:firstLine="480" w:firstLineChars="200"/>
        <w:rPr>
          <w:rFonts w:hint="eastAsia" w:ascii="Times New Roman" w:hAnsi="Times New Roman"/>
          <w:sz w:val="24"/>
          <w:szCs w:val="24"/>
        </w:rPr>
      </w:pPr>
    </w:p>
    <w:p w14:paraId="537BC0DF">
      <w:pPr>
        <w:snapToGrid w:val="0"/>
        <w:spacing w:line="360" w:lineRule="auto"/>
        <w:ind w:firstLine="480" w:firstLineChars="200"/>
        <w:rPr>
          <w:rFonts w:hint="eastAsia" w:ascii="Times New Roman" w:hAnsi="Times New Roman"/>
          <w:sz w:val="24"/>
          <w:szCs w:val="24"/>
        </w:rPr>
      </w:pPr>
    </w:p>
    <w:p w14:paraId="37CFCC7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数学软件与实验</w:t>
      </w:r>
    </w:p>
    <w:p w14:paraId="45817B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32</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2</w:t>
      </w:r>
    </w:p>
    <w:p w14:paraId="03541B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45117A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
          <w:bCs/>
          <w:color w:val="0070C0"/>
          <w:sz w:val="24"/>
          <w:szCs w:val="24"/>
          <w:lang w:val="en-US"/>
        </w:rPr>
      </w:pPr>
      <w:r>
        <w:rPr>
          <w:rFonts w:hint="eastAsia" w:asciiTheme="minorEastAsia" w:hAnsiTheme="minorEastAsia" w:cstheme="minorEastAsia"/>
          <w:b w:val="0"/>
          <w:bCs w:val="0"/>
          <w:color w:val="0070C0"/>
          <w:sz w:val="24"/>
          <w:szCs w:val="24"/>
          <w:lang w:val="en-US" w:eastAsia="zh-CN"/>
        </w:rPr>
        <w:t>嘉鱼教学改革基地信息科学与工程学院本科、机电与自动化学院本科、城市建设学院本科、经济管理学院本科学生</w:t>
      </w:r>
    </w:p>
    <w:p w14:paraId="35F9A6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3AAFA2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李双安，理学硕士</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研究方向</w:t>
      </w:r>
      <w:r>
        <w:rPr>
          <w:rFonts w:hint="eastAsia" w:asciiTheme="minorEastAsia" w:hAnsiTheme="minorEastAsia" w:cstheme="minorEastAsia"/>
          <w:sz w:val="24"/>
          <w:szCs w:val="24"/>
          <w:lang w:val="en-US" w:eastAsia="zh-CN"/>
        </w:rPr>
        <w:t>是</w:t>
      </w:r>
      <w:r>
        <w:rPr>
          <w:rFonts w:hint="eastAsia" w:asciiTheme="minorEastAsia" w:hAnsiTheme="minorEastAsia" w:eastAsiaTheme="minorEastAsia" w:cstheme="minorEastAsia"/>
          <w:sz w:val="24"/>
          <w:szCs w:val="24"/>
        </w:rPr>
        <w:t>最优化理论及其应用。主持发明专利</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项，参与厅级课题</w:t>
      </w: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rPr>
        <w:t>项，主编教材一部，发表学术论文十余篇，其中北大核心收录5篇，CSCD收录3篇。</w:t>
      </w:r>
    </w:p>
    <w:p w14:paraId="2DF226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rPr>
        <w:t>程华斌，工学硕士</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研究方向</w:t>
      </w:r>
      <w:r>
        <w:rPr>
          <w:rFonts w:hint="eastAsia" w:asciiTheme="minorEastAsia" w:hAnsiTheme="minorEastAsia" w:cstheme="minorEastAsia"/>
          <w:sz w:val="24"/>
          <w:szCs w:val="24"/>
          <w:lang w:val="en-US" w:eastAsia="zh-CN"/>
        </w:rPr>
        <w:t>是</w:t>
      </w:r>
      <w:r>
        <w:rPr>
          <w:rFonts w:hint="eastAsia" w:asciiTheme="minorEastAsia" w:hAnsiTheme="minorEastAsia" w:eastAsiaTheme="minorEastAsia" w:cstheme="minorEastAsia"/>
          <w:sz w:val="24"/>
          <w:szCs w:val="24"/>
        </w:rPr>
        <w:t>模糊数学</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灰色决策。近五年来主持参与发明专利2项，参与省部级项目</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项，厅级课题2项，发表学术论文十余篇，其中SCI收录3篇。</w:t>
      </w:r>
    </w:p>
    <w:p w14:paraId="297207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r>
        <w:rPr>
          <w:rFonts w:hint="eastAsia" w:asciiTheme="minorEastAsia" w:hAnsi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078B99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cstheme="minorEastAsia"/>
          <w:sz w:val="24"/>
          <w:szCs w:val="24"/>
          <w:lang w:val="en-US" w:eastAsia="zh-CN"/>
        </w:rPr>
        <w:t>本</w:t>
      </w:r>
      <w:r>
        <w:rPr>
          <w:rFonts w:hint="eastAsia" w:asciiTheme="minorEastAsia" w:hAnsiTheme="minorEastAsia" w:eastAsiaTheme="minorEastAsia" w:cstheme="minorEastAsia"/>
          <w:sz w:val="24"/>
          <w:szCs w:val="24"/>
        </w:rPr>
        <w:t>课程系统地介绍数学软件 matlab，Latex办公软件,通过课堂教学和练习，逐步提高学生利用数学工具解决实际问题的能力，即能够将实际问题“翻译”为数学语言，并用数学软件予以求解，然后再解释实际现象，甚至应用于实际</w:t>
      </w:r>
      <w:r>
        <w:rPr>
          <w:rFonts w:hint="eastAsia" w:asciiTheme="minorEastAsia" w:hAnsiTheme="minorEastAsia" w:cstheme="minorEastAsia"/>
          <w:sz w:val="24"/>
          <w:szCs w:val="24"/>
          <w:lang w:val="en-US" w:eastAsia="zh-CN"/>
        </w:rPr>
        <w:t>。</w:t>
      </w:r>
    </w:p>
    <w:p w14:paraId="2865C5E5">
      <w:pPr>
        <w:snapToGrid w:val="0"/>
        <w:spacing w:line="360" w:lineRule="auto"/>
        <w:rPr>
          <w:rFonts w:hint="eastAsia" w:ascii="宋体" w:hAnsi="宋体" w:eastAsia="宋体"/>
          <w:sz w:val="24"/>
        </w:rPr>
      </w:pPr>
    </w:p>
    <w:p w14:paraId="6057F7CE">
      <w:pPr>
        <w:snapToGrid w:val="0"/>
        <w:spacing w:line="360" w:lineRule="auto"/>
        <w:rPr>
          <w:rFonts w:hint="eastAsia" w:ascii="宋体" w:hAnsi="宋体" w:eastAsia="宋体"/>
          <w:sz w:val="24"/>
        </w:rPr>
      </w:pPr>
    </w:p>
    <w:p w14:paraId="1BE3317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z w:val="24"/>
          <w:szCs w:val="24"/>
        </w:rPr>
      </w:pPr>
      <w:r>
        <w:rPr>
          <w:rFonts w:hint="eastAsia" w:ascii="宋体" w:hAnsi="宋体" w:cs="宋体"/>
          <w:b/>
          <w:bCs/>
          <w:sz w:val="32"/>
          <w:szCs w:val="32"/>
          <w:lang w:val="en-US" w:eastAsia="zh-CN"/>
        </w:rPr>
        <w:t>揭秘化学密码</w:t>
      </w:r>
    </w:p>
    <w:p w14:paraId="3B67AC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eastAsiaTheme="minorEastAsia" w:cstheme="minorEastAsia"/>
          <w:b w:val="0"/>
          <w:bCs w:val="0"/>
          <w:sz w:val="24"/>
          <w:szCs w:val="24"/>
          <w:lang w:val="en-US" w:eastAsia="zh-CN"/>
        </w:rPr>
        <w:t>24</w:t>
      </w:r>
      <w:r>
        <w:rPr>
          <w:rFonts w:hint="eastAsia" w:asciiTheme="minorEastAsia" w:hAnsiTheme="minorEastAsia" w:eastAsiaTheme="minorEastAsia" w:cstheme="minorEastAsia"/>
          <w:b w:val="0"/>
          <w:bCs w:val="0"/>
          <w:sz w:val="24"/>
          <w:szCs w:val="24"/>
        </w:rPr>
        <w:t>/</w:t>
      </w:r>
      <w:r>
        <w:rPr>
          <w:rFonts w:hint="eastAsia" w:asciiTheme="minorEastAsia" w:hAnsiTheme="minorEastAsia" w:eastAsiaTheme="minorEastAsia" w:cstheme="minorEastAsia"/>
          <w:b w:val="0"/>
          <w:bCs w:val="0"/>
          <w:sz w:val="24"/>
          <w:szCs w:val="24"/>
          <w:lang w:val="en-US" w:eastAsia="zh-CN"/>
        </w:rPr>
        <w:t>1.5</w:t>
      </w:r>
    </w:p>
    <w:p w14:paraId="3FD02B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eastAsia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25DE1C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color w:val="7030A0"/>
          <w:sz w:val="24"/>
          <w:szCs w:val="24"/>
        </w:rPr>
      </w:pPr>
      <w:r>
        <w:rPr>
          <w:rFonts w:hint="eastAsia" w:asciiTheme="minorEastAsia" w:hAnsiTheme="minorEastAsia" w:eastAsia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p>
    <w:p w14:paraId="3CBCDB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eastAsia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29EF70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郭怡楠，高级实验师，城市建设学院实验室主任助理。长期从事化学、生物等多学科实验教学与实验室管理工作。春田花花生物社指导老师，主持开展多项校内外科普活动。指导学生参加湖北省微生物培养皿艺术设计大赛、生物实验技能竞赛等屡获一等奖、二等奖。主持化学实验室改建、参与智能建造实训基地等多个实验室建设项目，牵头负责学院实验室资产管理、危化品安全管理及校企合作平台建设</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具备扎实的实验教学能力和技术综合素质。</w:t>
      </w:r>
    </w:p>
    <w:p w14:paraId="2E9613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r>
        <w:rPr>
          <w:rFonts w:hint="eastAsia" w:asciiTheme="minorEastAsia" w:hAnsiTheme="minorEastAsia" w:eastAsia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04EFB84D">
      <w:pPr>
        <w:snapToGrid w:val="0"/>
        <w:spacing w:line="360" w:lineRule="auto"/>
        <w:ind w:firstLine="480" w:firstLineChars="200"/>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本课程将化学理论知识与生活常识相结合，调动学生学习的积极性和参与性，强调趣味性、技术性与实用性的有机统一。结合现代活跃的科研领域和生活实际，介绍现代化学的基本常识，使学生了解化学学科的特点及其在发展过程中与其他学科相互交叉渗透的特色。认识自然科学和社会科学的相互依存关系，了解化学在社会发展中作用，进而提高同学的科学素养。学会理论联系实际，鼓励学生细心观察周围的事物和现象，重视学生实验动手能力的培养，重视实验操作的规范化，让学生增强自我保护意识，爱护生态环境。</w:t>
      </w:r>
    </w:p>
    <w:p w14:paraId="5AC5C230">
      <w:pPr>
        <w:snapToGrid w:val="0"/>
        <w:spacing w:line="360" w:lineRule="auto"/>
        <w:ind w:firstLine="480" w:firstLineChars="200"/>
        <w:rPr>
          <w:rFonts w:hint="eastAsia" w:asciiTheme="minorEastAsia" w:hAnsiTheme="minorEastAsia" w:eastAsiaTheme="minorEastAsia" w:cstheme="minorEastAsia"/>
          <w:i w:val="0"/>
          <w:iCs w:val="0"/>
          <w:caps w:val="0"/>
          <w:color w:val="auto"/>
          <w:spacing w:val="0"/>
          <w:kern w:val="0"/>
          <w:sz w:val="24"/>
          <w:szCs w:val="24"/>
          <w:shd w:val="clear" w:color="auto" w:fill="auto"/>
          <w:lang w:val="en-US" w:eastAsia="zh-CN" w:bidi="ar"/>
        </w:rPr>
      </w:pPr>
      <w:r>
        <w:rPr>
          <w:rFonts w:hint="eastAsia" w:asciiTheme="minorEastAsia" w:hAnsiTheme="minorEastAsia" w:cstheme="minorEastAsia"/>
          <w:b w:val="0"/>
          <w:bCs w:val="0"/>
          <w:sz w:val="24"/>
          <w:szCs w:val="24"/>
          <w:lang w:val="en-US" w:eastAsia="zh-CN"/>
        </w:rPr>
        <w:t>本课程通过“理论+实验”融合教学模式，引导学生理解化学与日常生活的紧密联系。结合实验安全、材料、能源、美容、食品、环保等主题，开展晶体玫瑰、手工皂、热缩片、人工种子等趣味实验，激发学生动手兴趣，培养科学思维与环保意识，提升安全操作与实践创新能力</w:t>
      </w:r>
      <w:r>
        <w:rPr>
          <w:rFonts w:hint="eastAsia" w:asciiTheme="minorEastAsia" w:hAnsiTheme="minorEastAsia" w:cstheme="minorEastAsia"/>
          <w:i w:val="0"/>
          <w:iCs w:val="0"/>
          <w:caps w:val="0"/>
          <w:color w:val="auto"/>
          <w:spacing w:val="0"/>
          <w:kern w:val="0"/>
          <w:sz w:val="24"/>
          <w:szCs w:val="24"/>
          <w:shd w:val="clear" w:color="auto" w:fill="auto"/>
          <w:lang w:val="en-US" w:eastAsia="zh-CN" w:bidi="ar"/>
        </w:rPr>
        <w:t>。</w:t>
      </w:r>
    </w:p>
    <w:p w14:paraId="2C7B10A6">
      <w:pPr>
        <w:snapToGrid w:val="0"/>
        <w:spacing w:line="360" w:lineRule="auto"/>
        <w:ind w:firstLine="480" w:firstLineChars="200"/>
        <w:rPr>
          <w:rFonts w:hint="eastAsia" w:asciiTheme="minorEastAsia" w:hAnsiTheme="minorEastAsia" w:eastAsiaTheme="minorEastAsia" w:cstheme="minorEastAsia"/>
          <w:i w:val="0"/>
          <w:iCs w:val="0"/>
          <w:caps w:val="0"/>
          <w:color w:val="auto"/>
          <w:spacing w:val="0"/>
          <w:kern w:val="0"/>
          <w:sz w:val="24"/>
          <w:szCs w:val="24"/>
          <w:shd w:val="clear" w:color="auto" w:fill="auto"/>
          <w:lang w:val="en-US" w:eastAsia="zh-CN" w:bidi="ar"/>
        </w:rPr>
      </w:pPr>
    </w:p>
    <w:p w14:paraId="049251E7">
      <w:pPr>
        <w:snapToGrid w:val="0"/>
        <w:spacing w:line="360" w:lineRule="auto"/>
        <w:ind w:firstLine="480" w:firstLineChars="200"/>
        <w:rPr>
          <w:rFonts w:hint="eastAsia" w:asciiTheme="minorEastAsia" w:hAnsiTheme="minorEastAsia" w:eastAsiaTheme="minorEastAsia" w:cstheme="minorEastAsia"/>
          <w:i w:val="0"/>
          <w:iCs w:val="0"/>
          <w:caps w:val="0"/>
          <w:color w:val="auto"/>
          <w:spacing w:val="0"/>
          <w:kern w:val="0"/>
          <w:sz w:val="24"/>
          <w:szCs w:val="24"/>
          <w:shd w:val="clear" w:color="auto" w:fill="auto"/>
          <w:lang w:val="en-US" w:eastAsia="zh-CN" w:bidi="ar"/>
        </w:rPr>
      </w:pPr>
    </w:p>
    <w:p w14:paraId="4C70FAEE">
      <w:pPr>
        <w:snapToGrid w:val="0"/>
        <w:spacing w:line="360" w:lineRule="auto"/>
        <w:ind w:firstLine="480" w:firstLineChars="200"/>
        <w:rPr>
          <w:rFonts w:hint="eastAsia" w:asciiTheme="minorEastAsia" w:hAnsiTheme="minorEastAsia" w:eastAsiaTheme="minorEastAsia" w:cstheme="minorEastAsia"/>
          <w:i w:val="0"/>
          <w:iCs w:val="0"/>
          <w:caps w:val="0"/>
          <w:color w:val="auto"/>
          <w:spacing w:val="0"/>
          <w:kern w:val="0"/>
          <w:sz w:val="24"/>
          <w:szCs w:val="24"/>
          <w:shd w:val="clear" w:color="auto" w:fill="auto"/>
          <w:lang w:val="en-US" w:eastAsia="zh-CN" w:bidi="ar"/>
        </w:rPr>
      </w:pPr>
    </w:p>
    <w:p w14:paraId="776797DD">
      <w:pPr>
        <w:snapToGrid w:val="0"/>
        <w:spacing w:line="360" w:lineRule="auto"/>
        <w:ind w:firstLine="480" w:firstLineChars="200"/>
        <w:rPr>
          <w:rFonts w:hint="eastAsia" w:asciiTheme="minorEastAsia" w:hAnsiTheme="minorEastAsia" w:eastAsiaTheme="minorEastAsia" w:cstheme="minorEastAsia"/>
          <w:i w:val="0"/>
          <w:iCs w:val="0"/>
          <w:caps w:val="0"/>
          <w:color w:val="auto"/>
          <w:spacing w:val="0"/>
          <w:kern w:val="0"/>
          <w:sz w:val="24"/>
          <w:szCs w:val="24"/>
          <w:shd w:val="clear" w:color="auto" w:fill="auto"/>
          <w:lang w:val="en-US" w:eastAsia="zh-CN" w:bidi="ar"/>
        </w:rPr>
      </w:pPr>
    </w:p>
    <w:p w14:paraId="0EDDA07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32"/>
          <w:szCs w:val="32"/>
          <w:lang w:val="en-US" w:eastAsia="zh-CN"/>
        </w:rPr>
        <w:t>中国文化概论</w:t>
      </w:r>
    </w:p>
    <w:p w14:paraId="2B99D3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eastAsiaTheme="minorEastAsia" w:cstheme="minorEastAsia"/>
          <w:b w:val="0"/>
          <w:bCs w:val="0"/>
          <w:sz w:val="24"/>
          <w:szCs w:val="24"/>
          <w:lang w:val="en-US" w:eastAsia="zh-CN"/>
        </w:rPr>
        <w:t>32</w:t>
      </w:r>
      <w:r>
        <w:rPr>
          <w:rFonts w:hint="eastAsia" w:asciiTheme="minorEastAsia" w:hAnsiTheme="minorEastAsia" w:eastAsiaTheme="minorEastAsia" w:cstheme="minorEastAsia"/>
          <w:b w:val="0"/>
          <w:bCs w:val="0"/>
          <w:sz w:val="24"/>
          <w:szCs w:val="24"/>
        </w:rPr>
        <w:t>/</w:t>
      </w:r>
      <w:r>
        <w:rPr>
          <w:rFonts w:hint="eastAsia" w:asciiTheme="minorEastAsia" w:hAnsiTheme="minorEastAsia" w:eastAsiaTheme="minorEastAsia" w:cstheme="minorEastAsia"/>
          <w:b w:val="0"/>
          <w:bCs w:val="0"/>
          <w:sz w:val="24"/>
          <w:szCs w:val="24"/>
          <w:lang w:val="en-US" w:eastAsia="zh-CN"/>
        </w:rPr>
        <w:t>2</w:t>
      </w:r>
    </w:p>
    <w:p w14:paraId="649978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eastAsia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0CD5EA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color w:val="7030A0"/>
          <w:sz w:val="24"/>
          <w:szCs w:val="24"/>
        </w:rPr>
      </w:pPr>
      <w:r>
        <w:rPr>
          <w:rFonts w:hint="eastAsia" w:asciiTheme="minorEastAsia" w:hAnsiTheme="minorEastAsia" w:eastAsia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p>
    <w:p w14:paraId="6BE34E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eastAsia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64C0BC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lang w:eastAsia="zh-CN"/>
        </w:rPr>
        <w:t>孔定芳，</w:t>
      </w:r>
      <w:r>
        <w:rPr>
          <w:rFonts w:hint="eastAsia" w:asciiTheme="minorEastAsia" w:hAnsiTheme="minorEastAsia" w:eastAsiaTheme="minorEastAsia" w:cstheme="minorEastAsia"/>
          <w:i w:val="0"/>
          <w:iCs w:val="0"/>
          <w:caps w:val="0"/>
          <w:color w:val="000000"/>
          <w:spacing w:val="0"/>
          <w:sz w:val="24"/>
          <w:szCs w:val="24"/>
          <w:shd w:val="clear" w:fill="FFFFFF"/>
        </w:rPr>
        <w:t>马克思主义学院外聘专任教授，中国社会科学院博士，新加坡国立大学人文与社会科学院博士后，教育部“留学回国人员科研启动基金”评审专家</w:t>
      </w:r>
      <w:r>
        <w:rPr>
          <w:rFonts w:hint="eastAsia" w:asciiTheme="minorEastAsia" w:hAnsiTheme="minorEastAsia" w:eastAsia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国家社科基金项目评审专家</w:t>
      </w:r>
      <w:r>
        <w:rPr>
          <w:rFonts w:hint="eastAsia" w:asciiTheme="minorEastAsia" w:hAnsiTheme="minorEastAsia" w:eastAsiaTheme="minorEastAsia" w:cstheme="minorEastAsia"/>
          <w:i w:val="0"/>
          <w:iCs w:val="0"/>
          <w:caps w:val="0"/>
          <w:color w:val="000000"/>
          <w:spacing w:val="0"/>
          <w:sz w:val="24"/>
          <w:szCs w:val="24"/>
          <w:shd w:val="clear" w:fill="FFFFFF"/>
          <w:lang w:eastAsia="zh-CN"/>
        </w:rPr>
        <w:t>；曾任中南民族大学校学术团队“中国思想文化史研究”团队和中国史学科负责人，入选中南民族大学学术人才支持计划，享受特岗教授津贴</w:t>
      </w:r>
      <w:r>
        <w:rPr>
          <w:rFonts w:hint="eastAsia" w:asciiTheme="minorEastAsia" w:hAnsiTheme="minorEastAsia" w:eastAsiaTheme="minorEastAsia" w:cstheme="minorEastAsia"/>
          <w:i w:val="0"/>
          <w:iCs w:val="0"/>
          <w:caps w:val="0"/>
          <w:color w:val="000000"/>
          <w:spacing w:val="0"/>
          <w:sz w:val="24"/>
          <w:szCs w:val="24"/>
          <w:shd w:val="clear" w:fill="FFFFFF"/>
        </w:rPr>
        <w:t>。在《中国史研究》</w:t>
      </w:r>
      <w:r>
        <w:rPr>
          <w:rFonts w:hint="eastAsia" w:asciiTheme="minorEastAsia" w:hAnsiTheme="minorEastAsia" w:eastAsia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《哲学研究》</w:t>
      </w:r>
      <w:r>
        <w:rPr>
          <w:rFonts w:hint="eastAsia" w:asciiTheme="minorEastAsia" w:hAnsiTheme="minorEastAsia" w:eastAsia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《中国经济史研究》</w:t>
      </w:r>
      <w:r>
        <w:rPr>
          <w:rFonts w:hint="eastAsia" w:asciiTheme="minorEastAsia" w:hAnsiTheme="minorEastAsia" w:eastAsia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《历史档案》等</w:t>
      </w:r>
      <w:r>
        <w:rPr>
          <w:rFonts w:hint="eastAsia" w:asciiTheme="minorEastAsia" w:hAnsiTheme="minorEastAsia" w:eastAsiaTheme="minorEastAsia" w:cstheme="minorEastAsia"/>
          <w:i w:val="0"/>
          <w:iCs w:val="0"/>
          <w:caps w:val="0"/>
          <w:color w:val="000000"/>
          <w:spacing w:val="0"/>
          <w:sz w:val="24"/>
          <w:szCs w:val="24"/>
          <w:shd w:val="clear" w:fill="FFFFFF"/>
          <w:lang w:eastAsia="zh-CN"/>
        </w:rPr>
        <w:t>权威</w:t>
      </w:r>
      <w:r>
        <w:rPr>
          <w:rFonts w:hint="eastAsia" w:asciiTheme="minorEastAsia" w:hAnsiTheme="minorEastAsia" w:eastAsiaTheme="minorEastAsia" w:cstheme="minorEastAsia"/>
          <w:i w:val="0"/>
          <w:iCs w:val="0"/>
          <w:caps w:val="0"/>
          <w:color w:val="000000"/>
          <w:spacing w:val="0"/>
          <w:sz w:val="24"/>
          <w:szCs w:val="24"/>
          <w:shd w:val="clear" w:fill="FFFFFF"/>
        </w:rPr>
        <w:t>期刊发表学术论文</w:t>
      </w:r>
      <w:r>
        <w:rPr>
          <w:rFonts w:hint="eastAsia" w:asciiTheme="minorEastAsia" w:hAnsiTheme="minorEastAsia" w:eastAsiaTheme="minorEastAsia" w:cstheme="minorEastAsia"/>
          <w:i w:val="0"/>
          <w:iCs w:val="0"/>
          <w:caps w:val="0"/>
          <w:color w:val="000000"/>
          <w:spacing w:val="0"/>
          <w:sz w:val="24"/>
          <w:szCs w:val="24"/>
          <w:shd w:val="clear" w:fill="FFFFFF"/>
          <w:lang w:val="en-US" w:eastAsia="zh-CN"/>
        </w:rPr>
        <w:t>80</w:t>
      </w:r>
      <w:r>
        <w:rPr>
          <w:rFonts w:hint="eastAsia" w:asciiTheme="minorEastAsia" w:hAnsiTheme="minorEastAsia" w:eastAsiaTheme="minorEastAsia" w:cstheme="minorEastAsia"/>
          <w:i w:val="0"/>
          <w:iCs w:val="0"/>
          <w:caps w:val="0"/>
          <w:color w:val="000000"/>
          <w:spacing w:val="0"/>
          <w:sz w:val="24"/>
          <w:szCs w:val="24"/>
          <w:shd w:val="clear" w:fill="FFFFFF"/>
        </w:rPr>
        <w:t>余篇</w:t>
      </w:r>
      <w:r>
        <w:rPr>
          <w:rFonts w:hint="eastAsia" w:asciiTheme="minorEastAsia" w:hAnsiTheme="minorEastAsia" w:eastAsia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主持国家社科基金项目、教育部留学回国人员科研启动基金课题及其他省部级课题多项</w:t>
      </w:r>
      <w:r>
        <w:rPr>
          <w:rFonts w:hint="eastAsia" w:asciiTheme="minorEastAsia" w:hAnsiTheme="minorEastAsia" w:eastAsiaTheme="minorEastAsia" w:cstheme="minorEastAsia"/>
          <w:i w:val="0"/>
          <w:iCs w:val="0"/>
          <w:caps w:val="0"/>
          <w:color w:val="000000"/>
          <w:spacing w:val="0"/>
          <w:sz w:val="24"/>
          <w:szCs w:val="24"/>
          <w:shd w:val="clear" w:fill="FFFFFF"/>
          <w:lang w:eastAsia="zh-CN"/>
        </w:rPr>
        <w:t>；获得省部级研究成果奖一、二等奖多项</w:t>
      </w:r>
      <w:r>
        <w:rPr>
          <w:rFonts w:hint="eastAsia" w:asciiTheme="minorEastAsia" w:hAnsiTheme="minorEastAsia" w:eastAsiaTheme="minorEastAsia" w:cstheme="minorEastAsia"/>
          <w:i w:val="0"/>
          <w:iCs w:val="0"/>
          <w:caps w:val="0"/>
          <w:color w:val="000000"/>
          <w:spacing w:val="0"/>
          <w:sz w:val="24"/>
          <w:szCs w:val="24"/>
          <w:shd w:val="clear" w:fill="FFFFFF"/>
        </w:rPr>
        <w:t>。</w:t>
      </w:r>
      <w:r>
        <w:rPr>
          <w:rFonts w:hint="eastAsia" w:asciiTheme="minorEastAsia" w:hAnsiTheme="minorEastAsia" w:eastAsiaTheme="minorEastAsia" w:cstheme="minorEastAsia"/>
          <w:i w:val="0"/>
          <w:iCs w:val="0"/>
          <w:caps w:val="0"/>
          <w:color w:val="000000"/>
          <w:spacing w:val="0"/>
          <w:sz w:val="24"/>
          <w:szCs w:val="24"/>
          <w:shd w:val="clear" w:fill="FFFFFF"/>
          <w:lang w:eastAsia="zh-CN"/>
        </w:rPr>
        <w:t>长期讲授《中国文化史》</w:t>
      </w:r>
      <w:r>
        <w:rPr>
          <w:rFonts w:hint="eastAsia" w:asciiTheme="minorEastAsia" w:hAnsi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lang w:eastAsia="zh-CN"/>
        </w:rPr>
        <w:t>《首义文化概论》等课程，深受学生好评。</w:t>
      </w:r>
    </w:p>
    <w:p w14:paraId="233E400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1960F9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aps w:val="0"/>
          <w:color w:val="000000"/>
          <w:spacing w:val="0"/>
          <w:sz w:val="24"/>
          <w:szCs w:val="24"/>
          <w:shd w:val="clear" w:fill="FFFFFF"/>
          <w:lang w:val="en-US" w:eastAsia="zh-CN"/>
        </w:rPr>
      </w:pPr>
      <w:r>
        <w:rPr>
          <w:rFonts w:hint="eastAsia" w:asciiTheme="minorEastAsia" w:hAnsiTheme="minorEastAsia" w:cstheme="minorEastAsia"/>
          <w:i w:val="0"/>
          <w:iCs w:val="0"/>
          <w:caps w:val="0"/>
          <w:color w:val="000000"/>
          <w:spacing w:val="0"/>
          <w:sz w:val="24"/>
          <w:szCs w:val="24"/>
          <w:shd w:val="clear" w:fill="FFFFFF"/>
          <w:lang w:val="en-US" w:eastAsia="zh-CN"/>
        </w:rPr>
        <w:t>《</w:t>
      </w:r>
      <w:r>
        <w:rPr>
          <w:rFonts w:hint="eastAsia" w:asciiTheme="minorEastAsia" w:hAnsiTheme="minorEastAsia" w:eastAsiaTheme="minorEastAsia" w:cstheme="minorEastAsia"/>
          <w:i w:val="0"/>
          <w:iCs w:val="0"/>
          <w:caps w:val="0"/>
          <w:color w:val="000000"/>
          <w:spacing w:val="0"/>
          <w:sz w:val="24"/>
          <w:szCs w:val="24"/>
          <w:shd w:val="clear" w:fill="FFFFFF"/>
          <w:lang w:val="en-US" w:eastAsia="zh-CN"/>
        </w:rPr>
        <w:t>中国文化概论</w:t>
      </w:r>
      <w:r>
        <w:rPr>
          <w:rFonts w:hint="eastAsia" w:asciiTheme="minorEastAsia" w:hAnsiTheme="minorEastAsia" w:cstheme="minorEastAsia"/>
          <w:i w:val="0"/>
          <w:iCs w:val="0"/>
          <w:caps w:val="0"/>
          <w:color w:val="000000"/>
          <w:spacing w:val="0"/>
          <w:sz w:val="24"/>
          <w:szCs w:val="24"/>
          <w:shd w:val="clear" w:fill="FFFFFF"/>
          <w:lang w:val="en-US" w:eastAsia="zh-CN"/>
        </w:rPr>
        <w:t>》</w:t>
      </w:r>
      <w:r>
        <w:rPr>
          <w:rFonts w:hint="eastAsia" w:asciiTheme="minorEastAsia" w:hAnsiTheme="minorEastAsia" w:eastAsiaTheme="minorEastAsia" w:cstheme="minorEastAsia"/>
          <w:i w:val="0"/>
          <w:iCs w:val="0"/>
          <w:caps w:val="0"/>
          <w:color w:val="000000"/>
          <w:spacing w:val="0"/>
          <w:sz w:val="24"/>
          <w:szCs w:val="24"/>
          <w:shd w:val="clear" w:fill="FFFFFF"/>
          <w:lang w:val="en-US" w:eastAsia="zh-CN"/>
        </w:rPr>
        <w:t>是我国高等学校重要的基础课程之一。本课程的教学目标在于帮助大学生了解祖国的</w:t>
      </w:r>
      <w:bookmarkStart w:id="2" w:name="_GoBack"/>
      <w:bookmarkEnd w:id="2"/>
      <w:r>
        <w:rPr>
          <w:rFonts w:hint="eastAsia" w:asciiTheme="minorEastAsia" w:hAnsiTheme="minorEastAsia" w:eastAsiaTheme="minorEastAsia" w:cstheme="minorEastAsia"/>
          <w:i w:val="0"/>
          <w:iCs w:val="0"/>
          <w:caps w:val="0"/>
          <w:color w:val="000000"/>
          <w:spacing w:val="0"/>
          <w:sz w:val="24"/>
          <w:szCs w:val="24"/>
          <w:shd w:val="clear" w:fill="FFFFFF"/>
          <w:lang w:val="en-US" w:eastAsia="zh-CN"/>
        </w:rPr>
        <w:t>历史文化，使之对于中国文化的主要内涵、基本特征有所把握，并对中国文化的继承和创新问题有所思考；使学生更加准确而深刻地认识我们民族自身，更加准确而深刻地认识我们当前的国情，从而以理性的态度和务实的精神去继承传统，创造中华民族更加美好的未来；提升学生人文素质，滋养人文情怀；增强民族自信心、自尊心和自豪感，培养爱国主义情操。</w:t>
      </w:r>
    </w:p>
    <w:p w14:paraId="18435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cstheme="minorEastAsia"/>
          <w:b/>
          <w:bCs/>
          <w:sz w:val="32"/>
          <w:szCs w:val="32"/>
          <w:lang w:val="en-US" w:eastAsia="zh-CN"/>
        </w:rPr>
      </w:pPr>
      <w:r>
        <w:rPr>
          <w:rFonts w:hint="eastAsia" w:asciiTheme="minorEastAsia" w:hAnsiTheme="minorEastAsia" w:eastAsiaTheme="minorEastAsia" w:cstheme="minorEastAsia"/>
          <w:i w:val="0"/>
          <w:iCs w:val="0"/>
          <w:caps w:val="0"/>
          <w:color w:val="000000"/>
          <w:spacing w:val="0"/>
          <w:sz w:val="24"/>
          <w:szCs w:val="24"/>
          <w:shd w:val="clear" w:fill="FFFFFF"/>
          <w:lang w:val="en-US" w:eastAsia="zh-CN"/>
        </w:rPr>
        <w:t>在教学方法上，注重运用交互式、启发式、案例式和体验式等多种教学方法开展教学活动。在评价方式方面，改革和完善课程考核方式，注重和突出过程考核评价，评价或考核方式主要包括演讲比赛、课程论文写作、实践报告等。</w:t>
      </w:r>
    </w:p>
    <w:p w14:paraId="54213E2B">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cs="宋体"/>
          <w:b/>
          <w:bCs/>
          <w:sz w:val="32"/>
          <w:szCs w:val="32"/>
          <w:lang w:val="en-US" w:eastAsia="zh-CN"/>
        </w:rPr>
      </w:pPr>
    </w:p>
    <w:p w14:paraId="53BD19C1">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cs="宋体"/>
          <w:b/>
          <w:bCs/>
          <w:sz w:val="32"/>
          <w:szCs w:val="32"/>
          <w:lang w:val="en-US" w:eastAsia="zh-CN"/>
        </w:rPr>
      </w:pPr>
    </w:p>
    <w:p w14:paraId="20F022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32"/>
          <w:szCs w:val="32"/>
          <w:lang w:val="en-US" w:eastAsia="zh-CN"/>
        </w:rPr>
        <w:t>首义</w:t>
      </w:r>
      <w:r>
        <w:rPr>
          <w:rFonts w:hint="eastAsia" w:asciiTheme="minorEastAsia" w:hAnsiTheme="minorEastAsia" w:eastAsiaTheme="minorEastAsia" w:cstheme="minorEastAsia"/>
          <w:b/>
          <w:bCs/>
          <w:sz w:val="32"/>
          <w:szCs w:val="32"/>
          <w:lang w:val="en-US" w:eastAsia="zh-CN"/>
        </w:rPr>
        <w:t>文化概论</w:t>
      </w:r>
    </w:p>
    <w:p w14:paraId="3DF66E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eastAsiaTheme="minorEastAsia" w:cstheme="minorEastAsia"/>
          <w:b/>
          <w:bCs/>
          <w:sz w:val="24"/>
          <w:szCs w:val="24"/>
          <w:lang w:val="en-US" w:eastAsia="zh-CN"/>
        </w:rPr>
        <w:t>24</w:t>
      </w:r>
      <w:r>
        <w:rPr>
          <w:rFonts w:hint="eastAsia" w:asciiTheme="minorEastAsia" w:hAnsiTheme="minorEastAsia" w:eastAsiaTheme="minorEastAsia" w:cstheme="minorEastAsia"/>
          <w:b w:val="0"/>
          <w:bCs w:val="0"/>
          <w:sz w:val="24"/>
          <w:szCs w:val="24"/>
        </w:rPr>
        <w:t>/</w:t>
      </w:r>
      <w:r>
        <w:rPr>
          <w:rFonts w:hint="eastAsia" w:asciiTheme="minorEastAsia" w:hAnsiTheme="minorEastAsia" w:eastAsiaTheme="minorEastAsia" w:cstheme="minorEastAsia"/>
          <w:b w:val="0"/>
          <w:bCs w:val="0"/>
          <w:sz w:val="24"/>
          <w:szCs w:val="24"/>
          <w:lang w:val="en-US" w:eastAsia="zh-CN"/>
        </w:rPr>
        <w:t>1.5</w:t>
      </w:r>
    </w:p>
    <w:p w14:paraId="7AB895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eastAsia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19D13A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color w:val="FF0000"/>
          <w:sz w:val="24"/>
          <w:szCs w:val="24"/>
        </w:rPr>
      </w:pPr>
      <w:r>
        <w:rPr>
          <w:rFonts w:hint="eastAsia" w:asciiTheme="minorEastAsia" w:hAnsiTheme="minorEastAsia" w:cstheme="minorEastAsia"/>
          <w:b w:val="0"/>
          <w:bCs w:val="0"/>
          <w:color w:val="FF0000"/>
          <w:sz w:val="24"/>
          <w:szCs w:val="24"/>
          <w:lang w:val="en-US" w:eastAsia="zh-CN"/>
        </w:rPr>
        <w:t>全校</w:t>
      </w:r>
      <w:r>
        <w:rPr>
          <w:rFonts w:hint="eastAsia" w:asciiTheme="minorEastAsia" w:hAnsiTheme="minorEastAsia" w:eastAsiaTheme="minorEastAsia" w:cstheme="minorEastAsia"/>
          <w:b w:val="0"/>
          <w:bCs w:val="0"/>
          <w:color w:val="FF0000"/>
          <w:sz w:val="24"/>
          <w:szCs w:val="24"/>
        </w:rPr>
        <w:t>学生</w:t>
      </w:r>
    </w:p>
    <w:p w14:paraId="5822EB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eastAsia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3FA039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aps w:val="0"/>
          <w:color w:val="000000"/>
          <w:spacing w:val="0"/>
          <w:sz w:val="24"/>
          <w:szCs w:val="24"/>
          <w:shd w:val="clear" w:fill="FFFFFF"/>
          <w:lang w:eastAsia="zh-CN"/>
        </w:rPr>
      </w:pPr>
      <w:r>
        <w:rPr>
          <w:rFonts w:hint="eastAsia" w:asciiTheme="minorEastAsia" w:hAnsiTheme="minorEastAsia" w:eastAsiaTheme="minorEastAsia" w:cstheme="minorEastAsia"/>
          <w:i w:val="0"/>
          <w:iCs w:val="0"/>
          <w:caps w:val="0"/>
          <w:color w:val="000000"/>
          <w:spacing w:val="0"/>
          <w:sz w:val="24"/>
          <w:szCs w:val="24"/>
          <w:shd w:val="clear" w:fill="FFFFFF"/>
          <w:lang w:eastAsia="zh-CN"/>
        </w:rPr>
        <w:t>孔定芳</w:t>
      </w:r>
      <w:r>
        <w:rPr>
          <w:rFonts w:hint="eastAsia" w:asciiTheme="minorEastAsia" w:hAnsi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马克思主义学院外聘专任教授，中国社会科学院博士，新加坡国立大学人文与社会科学院博士后，教育部“留学回国人员科研启动基金”评审专家</w:t>
      </w:r>
      <w:r>
        <w:rPr>
          <w:rFonts w:hint="eastAsia" w:asciiTheme="minorEastAsia" w:hAnsi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国家社科基金项目评审专家</w:t>
      </w:r>
      <w:r>
        <w:rPr>
          <w:rFonts w:hint="eastAsia" w:asciiTheme="minorEastAsia" w:hAnsiTheme="minorEastAsia" w:eastAsiaTheme="minorEastAsia" w:cstheme="minorEastAsia"/>
          <w:i w:val="0"/>
          <w:iCs w:val="0"/>
          <w:caps w:val="0"/>
          <w:color w:val="000000"/>
          <w:spacing w:val="0"/>
          <w:sz w:val="24"/>
          <w:szCs w:val="24"/>
          <w:shd w:val="clear" w:fill="FFFFFF"/>
          <w:lang w:eastAsia="zh-CN"/>
        </w:rPr>
        <w:t>；曾任中南民族大学校学术团队“中国思想文化史研究”团队和中国史学科负责人，入选中南民族大学学术人才支持计划，享受特岗教授津贴</w:t>
      </w:r>
      <w:r>
        <w:rPr>
          <w:rFonts w:hint="eastAsia" w:asciiTheme="minorEastAsia" w:hAnsiTheme="minorEastAsia" w:eastAsiaTheme="minorEastAsia" w:cstheme="minorEastAsia"/>
          <w:i w:val="0"/>
          <w:iCs w:val="0"/>
          <w:caps w:val="0"/>
          <w:color w:val="000000"/>
          <w:spacing w:val="0"/>
          <w:sz w:val="24"/>
          <w:szCs w:val="24"/>
          <w:shd w:val="clear" w:fill="FFFFFF"/>
        </w:rPr>
        <w:t>。在《中国史研究》</w:t>
      </w:r>
      <w:r>
        <w:rPr>
          <w:rFonts w:hint="eastAsia" w:asciiTheme="minorEastAsia" w:hAnsi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《哲学研究》</w:t>
      </w:r>
      <w:r>
        <w:rPr>
          <w:rFonts w:hint="eastAsia" w:asciiTheme="minorEastAsia" w:hAnsi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《中国经济史研究》</w:t>
      </w:r>
      <w:r>
        <w:rPr>
          <w:rFonts w:hint="eastAsia" w:asciiTheme="minorEastAsia" w:hAnsi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《历史档案》等</w:t>
      </w:r>
      <w:r>
        <w:rPr>
          <w:rFonts w:hint="eastAsia" w:asciiTheme="minorEastAsia" w:hAnsiTheme="minorEastAsia" w:eastAsiaTheme="minorEastAsia" w:cstheme="minorEastAsia"/>
          <w:i w:val="0"/>
          <w:iCs w:val="0"/>
          <w:caps w:val="0"/>
          <w:color w:val="000000"/>
          <w:spacing w:val="0"/>
          <w:sz w:val="24"/>
          <w:szCs w:val="24"/>
          <w:shd w:val="clear" w:fill="FFFFFF"/>
          <w:lang w:eastAsia="zh-CN"/>
        </w:rPr>
        <w:t>权威</w:t>
      </w:r>
      <w:r>
        <w:rPr>
          <w:rFonts w:hint="eastAsia" w:asciiTheme="minorEastAsia" w:hAnsiTheme="minorEastAsia" w:eastAsiaTheme="minorEastAsia" w:cstheme="minorEastAsia"/>
          <w:i w:val="0"/>
          <w:iCs w:val="0"/>
          <w:caps w:val="0"/>
          <w:color w:val="000000"/>
          <w:spacing w:val="0"/>
          <w:sz w:val="24"/>
          <w:szCs w:val="24"/>
          <w:shd w:val="clear" w:fill="FFFFFF"/>
        </w:rPr>
        <w:t>期刊发表学术论文</w:t>
      </w:r>
      <w:r>
        <w:rPr>
          <w:rFonts w:hint="eastAsia" w:asciiTheme="minorEastAsia" w:hAnsiTheme="minorEastAsia" w:eastAsiaTheme="minorEastAsia" w:cstheme="minorEastAsia"/>
          <w:i w:val="0"/>
          <w:iCs w:val="0"/>
          <w:caps w:val="0"/>
          <w:color w:val="000000"/>
          <w:spacing w:val="0"/>
          <w:sz w:val="24"/>
          <w:szCs w:val="24"/>
          <w:shd w:val="clear" w:fill="FFFFFF"/>
          <w:lang w:val="en-US" w:eastAsia="zh-CN"/>
        </w:rPr>
        <w:t>80</w:t>
      </w:r>
      <w:r>
        <w:rPr>
          <w:rFonts w:hint="eastAsia" w:asciiTheme="minorEastAsia" w:hAnsiTheme="minorEastAsia" w:eastAsiaTheme="minorEastAsia" w:cstheme="minorEastAsia"/>
          <w:i w:val="0"/>
          <w:iCs w:val="0"/>
          <w:caps w:val="0"/>
          <w:color w:val="000000"/>
          <w:spacing w:val="0"/>
          <w:sz w:val="24"/>
          <w:szCs w:val="24"/>
          <w:shd w:val="clear" w:fill="FFFFFF"/>
        </w:rPr>
        <w:t>余篇</w:t>
      </w:r>
      <w:r>
        <w:rPr>
          <w:rFonts w:hint="eastAsia" w:asciiTheme="minorEastAsia" w:hAnsiTheme="minorEastAsia" w:eastAsia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rPr>
        <w:t>主持国家社科基金项目、教育部留学回国人员科研启动基金课题及其他省部级课题多项</w:t>
      </w:r>
      <w:r>
        <w:rPr>
          <w:rFonts w:hint="eastAsia" w:asciiTheme="minorEastAsia" w:hAnsiTheme="minorEastAsia" w:eastAsiaTheme="minorEastAsia" w:cstheme="minorEastAsia"/>
          <w:i w:val="0"/>
          <w:iCs w:val="0"/>
          <w:caps w:val="0"/>
          <w:color w:val="000000"/>
          <w:spacing w:val="0"/>
          <w:sz w:val="24"/>
          <w:szCs w:val="24"/>
          <w:shd w:val="clear" w:fill="FFFFFF"/>
          <w:lang w:eastAsia="zh-CN"/>
        </w:rPr>
        <w:t>；获得省部级研究成果奖一、二等奖多项</w:t>
      </w:r>
      <w:r>
        <w:rPr>
          <w:rFonts w:hint="eastAsia" w:asciiTheme="minorEastAsia" w:hAnsiTheme="minorEastAsia" w:eastAsiaTheme="minorEastAsia" w:cstheme="minorEastAsia"/>
          <w:i w:val="0"/>
          <w:iCs w:val="0"/>
          <w:caps w:val="0"/>
          <w:color w:val="000000"/>
          <w:spacing w:val="0"/>
          <w:sz w:val="24"/>
          <w:szCs w:val="24"/>
          <w:shd w:val="clear" w:fill="FFFFFF"/>
        </w:rPr>
        <w:t>。</w:t>
      </w:r>
      <w:r>
        <w:rPr>
          <w:rFonts w:hint="eastAsia" w:asciiTheme="minorEastAsia" w:hAnsiTheme="minorEastAsia" w:eastAsiaTheme="minorEastAsia" w:cstheme="minorEastAsia"/>
          <w:i w:val="0"/>
          <w:iCs w:val="0"/>
          <w:caps w:val="0"/>
          <w:color w:val="000000"/>
          <w:spacing w:val="0"/>
          <w:sz w:val="24"/>
          <w:szCs w:val="24"/>
          <w:shd w:val="clear" w:fill="FFFFFF"/>
          <w:lang w:eastAsia="zh-CN"/>
        </w:rPr>
        <w:t>长期讲授《中国文化史》</w:t>
      </w:r>
      <w:r>
        <w:rPr>
          <w:rFonts w:hint="eastAsia" w:asciiTheme="minorEastAsia" w:hAnsiTheme="minorEastAsia" w:cstheme="minorEastAsia"/>
          <w:i w:val="0"/>
          <w:iCs w:val="0"/>
          <w:caps w:val="0"/>
          <w:color w:val="000000"/>
          <w:spacing w:val="0"/>
          <w:sz w:val="24"/>
          <w:szCs w:val="24"/>
          <w:shd w:val="clear" w:fill="FFFFFF"/>
          <w:lang w:eastAsia="zh-CN"/>
        </w:rPr>
        <w:t>、</w:t>
      </w:r>
      <w:r>
        <w:rPr>
          <w:rFonts w:hint="eastAsia" w:asciiTheme="minorEastAsia" w:hAnsiTheme="minorEastAsia" w:eastAsiaTheme="minorEastAsia" w:cstheme="minorEastAsia"/>
          <w:i w:val="0"/>
          <w:iCs w:val="0"/>
          <w:caps w:val="0"/>
          <w:color w:val="000000"/>
          <w:spacing w:val="0"/>
          <w:sz w:val="24"/>
          <w:szCs w:val="24"/>
          <w:shd w:val="clear" w:fill="FFFFFF"/>
          <w:lang w:eastAsia="zh-CN"/>
        </w:rPr>
        <w:t>《首义文化概论》等课程，深受学生好评。</w:t>
      </w:r>
    </w:p>
    <w:p w14:paraId="433295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aps w:val="0"/>
          <w:color w:val="000000"/>
          <w:spacing w:val="0"/>
          <w:sz w:val="24"/>
          <w:szCs w:val="24"/>
          <w:shd w:val="clear" w:fill="FFFFFF"/>
          <w:lang w:eastAsia="zh-CN"/>
        </w:rPr>
      </w:pPr>
      <w:r>
        <w:rPr>
          <w:rFonts w:hint="eastAsia" w:asciiTheme="minorEastAsia" w:hAnsiTheme="minorEastAsia" w:eastAsiaTheme="minorEastAsia" w:cstheme="minorEastAsia"/>
          <w:i w:val="0"/>
          <w:iCs w:val="0"/>
          <w:caps w:val="0"/>
          <w:color w:val="000000"/>
          <w:spacing w:val="0"/>
          <w:sz w:val="24"/>
          <w:szCs w:val="24"/>
          <w:shd w:val="clear" w:fill="FFFFFF"/>
          <w:lang w:eastAsia="zh-CN"/>
        </w:rPr>
        <w:t>黄腾，中共党员，马克思主义学院教师，华侨大学博士研究生，从事中国哲学、首义文化相关研究。主要担任《毛泽东思想与中国特色社会主义理论体系概论》《中国近现代史纲要》《形势与政策》等课程教学。</w:t>
      </w:r>
    </w:p>
    <w:p w14:paraId="23C9715D">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71FFF7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aps w:val="0"/>
          <w:color w:val="000000"/>
          <w:spacing w:val="0"/>
          <w:sz w:val="24"/>
          <w:szCs w:val="24"/>
          <w:shd w:val="clear" w:fill="FFFFFF"/>
          <w:lang w:val="en-US" w:eastAsia="zh-CN"/>
        </w:rPr>
      </w:pPr>
      <w:r>
        <w:rPr>
          <w:rFonts w:hint="eastAsia" w:asciiTheme="minorEastAsia" w:hAnsiTheme="minorEastAsia" w:eastAsiaTheme="minorEastAsia" w:cstheme="minorEastAsia"/>
          <w:i w:val="0"/>
          <w:iCs w:val="0"/>
          <w:caps w:val="0"/>
          <w:color w:val="000000"/>
          <w:spacing w:val="0"/>
          <w:sz w:val="24"/>
          <w:szCs w:val="24"/>
          <w:shd w:val="clear" w:fill="FFFFFF"/>
          <w:lang w:val="en-US" w:eastAsia="zh-CN"/>
        </w:rPr>
        <w:t>《首义文化概论》是一门人文基础课程和校本特色课程。本课程旨在帮助大学生了解作为中国革命文化重要一环的首义文化，使之对于首义文化的基本内涵、主要内容、深层特质，以及首义精神的主要内容、核心要义有所把握、理解，从而培养大学生爱校、爱党、爱国的情怀，增强民族自尊心、文化自信心和时代使命感。</w:t>
      </w:r>
    </w:p>
    <w:p w14:paraId="1464B6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i w:val="0"/>
          <w:iCs w:val="0"/>
          <w:caps w:val="0"/>
          <w:color w:val="000000"/>
          <w:spacing w:val="0"/>
          <w:sz w:val="24"/>
          <w:szCs w:val="24"/>
          <w:shd w:val="clear" w:fill="FFFFFF"/>
          <w:lang w:val="en-US" w:eastAsia="zh-CN"/>
        </w:rPr>
        <w:t>在教学方法上，注重运用交互式、启发式、案例式和体验式等多种教学方法开展教学活动。在评价方式方面，改革和完善课程考核方式，注重和突出过程考核评价，评价或考核方式主要包括演讲比赛、课程论文写作、实践报告等。</w:t>
      </w:r>
    </w:p>
    <w:p w14:paraId="53EE6D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b/>
          <w:bCs/>
          <w:sz w:val="32"/>
          <w:szCs w:val="32"/>
          <w:lang w:val="en-US" w:eastAsia="zh-CN"/>
        </w:rPr>
      </w:pPr>
    </w:p>
    <w:p w14:paraId="7BD9741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老子道德经</w:t>
      </w:r>
    </w:p>
    <w:p w14:paraId="0B94C3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32</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2</w:t>
      </w:r>
    </w:p>
    <w:p w14:paraId="650D78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eastAsia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6A07AC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color w:val="7030A0"/>
          <w:sz w:val="24"/>
          <w:szCs w:val="24"/>
        </w:rPr>
      </w:pPr>
      <w:r>
        <w:rPr>
          <w:rFonts w:hint="eastAsia" w:asciiTheme="minorEastAsia" w:hAnsiTheme="minorEastAsia" w:eastAsia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p>
    <w:p w14:paraId="4CDF90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eastAsia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5EFFF4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熊良山，男，中共党员，工学博士，曾应邀到美国Utah State University大学做为期1年的博士后研究，华中科技大学退休教授，主讲</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老子道德经</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多年，并因此获得过湖北省教学成果二等奖。</w:t>
      </w:r>
    </w:p>
    <w:p w14:paraId="3D3B7CD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16A4FE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响应国家在人民群众中广泛开展文化经典诵讲写活动号召，通过对国学经典——老子《道德经》的详细解读，结合大量的历史和现实例子，以倡导诵读和践行《道德经》的方式，使学生对《道德经》的主要思想和内容有比较全面的了解、对我国古代先哲老子提出的以提高思想道德修养、道法自然为核心的人生哲学和处世智慧有比较正确的认识</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引导学生以积极、平和、乐观的心态面对人生、迎对挑战，管理好个人情绪，处理好人与人、人与社会、人与自然之间的关系</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树立正确的世界观、人生观和价值观，提高人文素质、道德修养、为人处事能力和身心健康水平</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增强民族自信心和民族自豪感，为实现人生的幸福，取得事业的成功，也为今后进一步学习和研究中华优秀传统文化打下一定的基础。</w:t>
      </w:r>
    </w:p>
    <w:p w14:paraId="3701E1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p>
    <w:p w14:paraId="438A8BE5">
      <w:pPr>
        <w:spacing w:line="360" w:lineRule="auto"/>
        <w:jc w:val="center"/>
        <w:outlineLvl w:val="0"/>
        <w:rPr>
          <w:rFonts w:asciiTheme="minorEastAsia" w:hAnsiTheme="minorEastAsia" w:cstheme="minorEastAsia"/>
          <w:sz w:val="24"/>
        </w:rPr>
      </w:pPr>
      <w:r>
        <w:rPr>
          <w:rFonts w:hint="eastAsia" w:asciiTheme="minorEastAsia" w:hAnsiTheme="minorEastAsia" w:cstheme="minorEastAsia"/>
          <w:b/>
          <w:bCs/>
          <w:sz w:val="32"/>
          <w:szCs w:val="32"/>
        </w:rPr>
        <w:t>珐琅手作</w:t>
      </w:r>
    </w:p>
    <w:p w14:paraId="1891BBCF">
      <w:pPr>
        <w:spacing w:line="360" w:lineRule="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sz w:val="24"/>
          <w:szCs w:val="24"/>
          <w:lang w:val="en-US" w:eastAsia="zh-CN"/>
        </w:rPr>
        <w:t>24</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1.5</w:t>
      </w:r>
    </w:p>
    <w:p w14:paraId="3D95D56C">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二、开课对象：</w:t>
      </w:r>
    </w:p>
    <w:p w14:paraId="72A1B08E">
      <w:pPr>
        <w:spacing w:line="360" w:lineRule="auto"/>
        <w:ind w:firstLine="480" w:firstLineChars="200"/>
        <w:rPr>
          <w:rFonts w:hint="eastAsia" w:asciiTheme="minorEastAsia" w:hAnsiTheme="minorEastAsia" w:eastAsiaTheme="minorEastAsia" w:cstheme="minorEastAsia"/>
          <w:b/>
          <w:bCs/>
          <w:color w:val="7030A0"/>
          <w:sz w:val="24"/>
          <w:szCs w:val="24"/>
        </w:rPr>
      </w:pPr>
      <w:r>
        <w:rPr>
          <w:rFonts w:hint="eastAsia" w:asciiTheme="minorEastAsia" w:hAnsiTheme="minorEastAsia" w:eastAsiaTheme="minorEastAsia" w:cstheme="minorEastAsia"/>
          <w:color w:val="7030A0"/>
          <w:sz w:val="24"/>
          <w:szCs w:val="24"/>
        </w:rPr>
        <w:t>武昌校区</w:t>
      </w:r>
      <w:r>
        <w:rPr>
          <w:rFonts w:hint="eastAsia" w:asciiTheme="minorEastAsia" w:hAnsiTheme="minorEastAsia" w:eastAsiaTheme="minorEastAsia" w:cstheme="minorEastAsia"/>
          <w:b/>
          <w:bCs/>
          <w:color w:val="7030A0"/>
          <w:sz w:val="24"/>
          <w:szCs w:val="24"/>
          <w:lang w:val="en-US" w:eastAsia="zh-CN"/>
        </w:rPr>
        <w:t>非</w:t>
      </w:r>
      <w:r>
        <w:rPr>
          <w:rFonts w:hint="eastAsia" w:asciiTheme="minorEastAsia" w:hAnsiTheme="minorEastAsia" w:eastAsiaTheme="minorEastAsia" w:cstheme="minorEastAsia"/>
          <w:color w:val="7030A0"/>
          <w:sz w:val="24"/>
          <w:szCs w:val="24"/>
        </w:rPr>
        <w:t>艺术设计学院学生</w:t>
      </w:r>
    </w:p>
    <w:p w14:paraId="6B632423">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三、教师简介：</w:t>
      </w:r>
    </w:p>
    <w:p w14:paraId="02BC3D05">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李琛仪，现任职于艺术设计学院，硕士毕业于华中师范大学设计专业，研究方向为装饰图案艺术、人居环境设计、公共空间设计。参与完成省级课题2项，参与科研孵化项目1项，发表论文7篇，近三年指导学生获奖二十余项</w:t>
      </w:r>
      <w:r>
        <w:rPr>
          <w:rFonts w:hint="eastAsia" w:asciiTheme="minorEastAsia" w:hAnsiTheme="minorEastAsia" w:eastAsiaTheme="minorEastAsia" w:cstheme="minorEastAsia"/>
          <w:sz w:val="24"/>
          <w:szCs w:val="24"/>
        </w:rPr>
        <w:t>。</w:t>
      </w:r>
    </w:p>
    <w:p w14:paraId="063CBA45">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四、课程简介：</w:t>
      </w:r>
    </w:p>
    <w:p w14:paraId="6CC59D52">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珐琅手作》是一门造型性、趣味性、实践性较强的公共选修课程，以金属胎体与珐琅釉料为创作载体，通过工艺历史讲解、技法现场示范与经典作品观摩，激发学生对传统手工艺与现代设计的兴趣，并通过学习掐丝、绘彩等工艺流程，使学生掌握珐琅工艺的基本技能与操作规范，理解从图稿设计到成品实现的完整创作逻辑。</w:t>
      </w:r>
    </w:p>
    <w:p w14:paraId="7D7952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在实践教学中，鼓励学生融合个人审美与当代语言进行自主创作，探索纹样、色彩、肌理与形态的多种可能性，引导其挖掘作品的情感表达与文化内涵，充分调动视觉艺术资源，突破对传统工艺的固有认知，培养学生融合传统与创新的设计思维与艺术表现力，体会工艺创作中的“匠心”与“造物之美”，促进学生形成沉稳专注、追求卓越的心智品格</w:t>
      </w:r>
      <w:r>
        <w:rPr>
          <w:rFonts w:hint="eastAsia" w:asciiTheme="minorEastAsia" w:hAnsiTheme="minorEastAsia" w:eastAsiaTheme="minorEastAsia" w:cstheme="minorEastAsia"/>
          <w:sz w:val="24"/>
          <w:szCs w:val="24"/>
        </w:rPr>
        <w:t>。</w:t>
      </w:r>
    </w:p>
    <w:p w14:paraId="359207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459741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40730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6435E7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388BEB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00336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733F72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08D2EB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00B61F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72B9D3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p>
    <w:p w14:paraId="51AE3BC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32"/>
          <w:szCs w:val="32"/>
          <w:lang w:val="en-US" w:eastAsia="zh-CN"/>
        </w:rPr>
        <w:t>插花艺术</w:t>
      </w:r>
    </w:p>
    <w:p w14:paraId="56254E5A">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Theme="minorEastAsia" w:hAnsi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rPr>
        <w:t>学时与学分：</w:t>
      </w:r>
      <w:r>
        <w:rPr>
          <w:rFonts w:hint="eastAsia" w:asciiTheme="minorEastAsia" w:hAnsiTheme="minorEastAsia" w:cstheme="minorEastAsia"/>
          <w:b w:val="0"/>
          <w:bCs w:val="0"/>
          <w:sz w:val="24"/>
          <w:szCs w:val="24"/>
          <w:lang w:val="en-US" w:eastAsia="zh-CN"/>
        </w:rPr>
        <w:t>16/1</w:t>
      </w:r>
    </w:p>
    <w:p w14:paraId="71AC27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5DCF10F8">
      <w:pPr>
        <w:spacing w:line="360" w:lineRule="auto"/>
        <w:ind w:firstLine="480" w:firstLineChars="200"/>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color w:val="7030A0"/>
          <w:sz w:val="24"/>
        </w:rPr>
        <w:t>武昌校区</w:t>
      </w:r>
      <w:r>
        <w:rPr>
          <w:rFonts w:hint="eastAsia" w:asciiTheme="minorEastAsia" w:hAnsiTheme="minorEastAsia" w:cstheme="minorEastAsia"/>
          <w:b/>
          <w:bCs/>
          <w:color w:val="7030A0"/>
          <w:sz w:val="24"/>
          <w:lang w:val="en-US" w:eastAsia="zh-CN"/>
        </w:rPr>
        <w:t>非</w:t>
      </w:r>
      <w:r>
        <w:rPr>
          <w:rFonts w:hint="eastAsia" w:asciiTheme="minorEastAsia" w:hAnsiTheme="minorEastAsia" w:cstheme="minorEastAsia"/>
          <w:color w:val="7030A0"/>
          <w:sz w:val="24"/>
        </w:rPr>
        <w:t>艺术设计学院学生</w:t>
      </w:r>
    </w:p>
    <w:p w14:paraId="6989D2ED">
      <w:pPr>
        <w:spacing w:line="360" w:lineRule="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三、教师简介：</w:t>
      </w:r>
    </w:p>
    <w:p w14:paraId="34F16ED0">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贺丽，现任职于艺术设计学院环境设计系，本科毕业于南京林业大学，硕士毕业于湖北美术学院，主修景观艺术设计。主讲园林植物配置与应用、公共空间景观设计、插花艺术等多门课程，指导学生在各类比赛中主要获得如下奖励：</w:t>
      </w:r>
    </w:p>
    <w:p w14:paraId="5E602633">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2023第11届全国高校数字艺术设计大赛，国家级一等奖1项，省级一等奖1项，省级二等奖1项（第1指导教师）；</w:t>
      </w:r>
    </w:p>
    <w:p w14:paraId="49D9BA4E">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2024米兰设计周中国高校设计学科师生优秀作品展，省级二等奖1项，省级三等奖1项（第1指导教师）；</w:t>
      </w:r>
    </w:p>
    <w:p w14:paraId="0F33AAF7">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2025第13届全国高校数字艺术设计大赛，国家级三等奖1项，省级一等奖1项（第1指导教师）。</w:t>
      </w:r>
    </w:p>
    <w:p w14:paraId="05100B4A">
      <w:pPr>
        <w:spacing w:line="360" w:lineRule="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四、课程简介：</w:t>
      </w:r>
    </w:p>
    <w:p w14:paraId="30E53281">
      <w:pPr>
        <w:spacing w:line="360" w:lineRule="auto"/>
        <w:ind w:firstLine="480" w:firstLineChars="200"/>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插花艺术》是一门美育性、趣味性、实践性很强的选修课程，通过本课程的学习，使学生了解中、西方插花的艺术特点、表现手法、制作原理；掌握花材识别、加工和保鲜、花器选用的基本技能；常见直立式、平出式、半球式插花造型的插制过程、操作技巧等。主要任务是以植物花材为创作元素，通过现场示范、观摩激发学生学习的热情，培养艺术审美情趣。并通过插花作品艺术构思和剪接整形与摆插训练，吸收插花作品创作理念，拓宽专业知识面，进一步培养学生的实践动手能力，建立职业操守，激发大国工匠精神。同时在实践的教学中鼓励学生结合自己兴趣进行自主创作，挖掘作品内涵，充分调动审美资源，帮助学生突破思维定势，培养学生良好的艺术修养，促使学生养成健全的人格和心智。并在课堂上完成交互评价，使学生通过作品感受到生命之美和自然之韵，逐步完成德育、智育、美育协同育人。</w:t>
      </w:r>
    </w:p>
    <w:p w14:paraId="7CDFFA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b/>
          <w:bCs/>
          <w:sz w:val="32"/>
          <w:szCs w:val="32"/>
          <w:lang w:val="en-US" w:eastAsia="zh-CN"/>
        </w:rPr>
      </w:pPr>
    </w:p>
    <w:p w14:paraId="4C6ABB9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b/>
          <w:bCs/>
          <w:sz w:val="32"/>
          <w:szCs w:val="32"/>
        </w:rPr>
      </w:pPr>
    </w:p>
    <w:p w14:paraId="74896A19">
      <w:pPr>
        <w:spacing w:line="360" w:lineRule="auto"/>
        <w:jc w:val="center"/>
        <w:outlineLvl w:val="0"/>
        <w:rPr>
          <w:rFonts w:asciiTheme="minorEastAsia" w:hAnsiTheme="minorEastAsia" w:cstheme="minorEastAsia"/>
          <w:sz w:val="24"/>
        </w:rPr>
      </w:pPr>
      <w:r>
        <w:rPr>
          <w:rFonts w:hint="eastAsia" w:asciiTheme="minorEastAsia" w:hAnsiTheme="minorEastAsia" w:cstheme="minorEastAsia"/>
          <w:b/>
          <w:bCs/>
          <w:sz w:val="32"/>
          <w:szCs w:val="32"/>
          <w:lang w:val="en-US" w:eastAsia="zh-CN"/>
        </w:rPr>
        <w:t>高阶</w:t>
      </w:r>
      <w:r>
        <w:rPr>
          <w:rFonts w:hint="eastAsia" w:asciiTheme="minorEastAsia" w:hAnsiTheme="minorEastAsia" w:cstheme="minorEastAsia"/>
          <w:b/>
          <w:bCs/>
          <w:sz w:val="32"/>
          <w:szCs w:val="32"/>
        </w:rPr>
        <w:t>英语学习策略与实践</w:t>
      </w:r>
    </w:p>
    <w:p w14:paraId="6386E64B">
      <w:pPr>
        <w:spacing w:line="360" w:lineRule="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24"/>
          <w:szCs w:val="24"/>
        </w:rPr>
        <w:t>一、学时与学分：</w:t>
      </w:r>
      <w:r>
        <w:rPr>
          <w:rFonts w:hint="eastAsia" w:asciiTheme="minorEastAsia" w:hAnsiTheme="minorEastAsia" w:cstheme="minorEastAsia"/>
          <w:sz w:val="24"/>
          <w:szCs w:val="24"/>
          <w:lang w:val="en-US" w:eastAsia="zh-CN"/>
        </w:rPr>
        <w:t>24</w:t>
      </w:r>
      <w:r>
        <w:rPr>
          <w:rFonts w:hint="eastAsia" w:asciiTheme="minorEastAsia" w:hAnsiTheme="minorEastAsia" w:cstheme="minorEastAsia"/>
          <w:sz w:val="24"/>
          <w:szCs w:val="24"/>
        </w:rPr>
        <w:t>/</w:t>
      </w:r>
      <w:r>
        <w:rPr>
          <w:rFonts w:hint="eastAsia" w:asciiTheme="minorEastAsia" w:hAnsiTheme="minorEastAsia" w:cstheme="minorEastAsia"/>
          <w:sz w:val="24"/>
          <w:szCs w:val="24"/>
          <w:lang w:val="en-US" w:eastAsia="zh-CN"/>
        </w:rPr>
        <w:t>1.5</w:t>
      </w:r>
    </w:p>
    <w:p w14:paraId="456B35B9">
      <w:pPr>
        <w:spacing w:line="360" w:lineRule="auto"/>
        <w:rPr>
          <w:rFonts w:asciiTheme="minorEastAsia" w:hAnsiTheme="minorEastAsia" w:cstheme="minorEastAsia"/>
          <w:sz w:val="24"/>
          <w:szCs w:val="24"/>
        </w:rPr>
      </w:pPr>
      <w:r>
        <w:rPr>
          <w:rFonts w:hint="eastAsia" w:asciiTheme="minorEastAsia" w:hAnsiTheme="minorEastAsia" w:cstheme="minorEastAsia"/>
          <w:b/>
          <w:bCs/>
          <w:sz w:val="24"/>
          <w:szCs w:val="24"/>
        </w:rPr>
        <w:t>二、开课对象：</w:t>
      </w:r>
    </w:p>
    <w:p w14:paraId="5BF43C55">
      <w:pPr>
        <w:spacing w:line="360" w:lineRule="auto"/>
        <w:ind w:firstLine="480" w:firstLineChars="200"/>
        <w:rPr>
          <w:rFonts w:asciiTheme="minorEastAsia" w:hAnsiTheme="minorEastAsia" w:cstheme="minorEastAsia"/>
          <w:b/>
          <w:bCs/>
          <w:color w:val="7030A0"/>
          <w:sz w:val="24"/>
          <w:szCs w:val="24"/>
        </w:rPr>
      </w:pPr>
      <w:r>
        <w:rPr>
          <w:rFonts w:hint="eastAsia" w:asciiTheme="minorEastAsia" w:hAnsiTheme="minorEastAsia" w:cstheme="minorEastAsia"/>
          <w:color w:val="7030A0"/>
          <w:sz w:val="24"/>
          <w:szCs w:val="24"/>
        </w:rPr>
        <w:t>武昌校区</w:t>
      </w:r>
      <w:r>
        <w:rPr>
          <w:rFonts w:hint="eastAsia" w:asciiTheme="minorEastAsia" w:hAnsiTheme="minorEastAsia" w:cstheme="minorEastAsia"/>
          <w:b/>
          <w:bCs/>
          <w:color w:val="7030A0"/>
          <w:sz w:val="24"/>
          <w:szCs w:val="24"/>
        </w:rPr>
        <w:t>非</w:t>
      </w:r>
      <w:r>
        <w:rPr>
          <w:rFonts w:hint="eastAsia" w:asciiTheme="minorEastAsia" w:hAnsiTheme="minorEastAsia" w:cstheme="minorEastAsia"/>
          <w:color w:val="7030A0"/>
          <w:sz w:val="24"/>
          <w:szCs w:val="24"/>
        </w:rPr>
        <w:t>外国语与教育学院学生</w:t>
      </w:r>
    </w:p>
    <w:p w14:paraId="219DE776">
      <w:pPr>
        <w:spacing w:line="360" w:lineRule="auto"/>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三、教师简介：</w:t>
      </w:r>
    </w:p>
    <w:p w14:paraId="697330C7">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刘焱，副教授，全国高校英语教师教学基本功大赛全国一等奖</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外研社2024年全国高校外语课程思政教学案例大赛一等奖</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校教学质量一等奖</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校教学创新大赛二等奖，校教学成果奖三等奖，校优秀教师和优秀共产党员。主持省教育科学规划、校教改、校课程建设、湖北农业现代化与农村发展研究中心课题、横向课题五项。指导学生获全国大学生英语竞赛二等奖、湖北省翻译大赛一等奖等</w:t>
      </w:r>
      <w:r>
        <w:rPr>
          <w:rFonts w:hint="eastAsia" w:asciiTheme="minorEastAsia" w:hAnsiTheme="minorEastAsia" w:cstheme="minorEastAsia"/>
          <w:sz w:val="24"/>
          <w:szCs w:val="24"/>
          <w:lang w:val="en-US" w:eastAsia="zh-CN"/>
        </w:rPr>
        <w:t>。</w:t>
      </w:r>
    </w:p>
    <w:p w14:paraId="1962854F">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王瑾，讲师，获得校教学质量三等奖和校级优秀教案奖，参与校教学成果二等奖、三等奖。主持完成校级教学项目一项，参与湖北省教育科学“十二五”规划重点课题、多项校级教学项目和横向课题。参编复旦大学出版社出版的《21世纪大学英语应用型综合教程4》学生用书、教学参考书和自主练习。指导学生获全国大学生英语竞赛一等奖、湖北省翻译大赛特等奖等。</w:t>
      </w:r>
    </w:p>
    <w:p w14:paraId="214BC6A8">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徐庆霄，讲师，主要从事大学英语写作方向的研究。曾获得全国高校外语课程思政教学案例大赛特等奖，外研社“教学之星”大赛全国复赛二等奖，校优秀共产党员等荣誉。主持校级教研项目一项，参与省级、校级项目多项。指导学生参与“外教社词达人杯”全国大学生英语词汇能力大赛并获“优秀指导教师”荣誉称号。</w:t>
      </w:r>
    </w:p>
    <w:p w14:paraId="0DAAEC9A">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华雅洁，讲师，曾获得全国高校英语教师教学基本功大赛全国特等奖，参与校级项目一项，指导学生参与“外研U词杯”并获“优秀指导教师”荣誉称号。</w:t>
      </w:r>
    </w:p>
    <w:p w14:paraId="7956C7C9">
      <w:pPr>
        <w:spacing w:line="360" w:lineRule="auto"/>
        <w:rPr>
          <w:rFonts w:asciiTheme="minorEastAsia" w:hAnsiTheme="minorEastAsia" w:cstheme="minorEastAsia"/>
          <w:b/>
          <w:bCs/>
          <w:sz w:val="24"/>
          <w:szCs w:val="24"/>
        </w:rPr>
      </w:pPr>
      <w:r>
        <w:rPr>
          <w:rFonts w:hint="eastAsia" w:asciiTheme="minorEastAsia" w:hAnsiTheme="minorEastAsia" w:cstheme="minorEastAsia"/>
          <w:b/>
          <w:bCs/>
          <w:sz w:val="24"/>
          <w:szCs w:val="24"/>
        </w:rPr>
        <w:t>四、课程简介：</w:t>
      </w:r>
    </w:p>
    <w:p w14:paraId="17EB5E36">
      <w:pPr>
        <w:spacing w:line="360" w:lineRule="auto"/>
        <w:rPr>
          <w:rFonts w:hint="eastAsia" w:ascii="宋体" w:hAnsi="宋体"/>
          <w:sz w:val="24"/>
          <w:szCs w:val="24"/>
        </w:rPr>
      </w:pPr>
      <w:r>
        <w:rPr>
          <w:rFonts w:hint="eastAsia"/>
          <w:sz w:val="24"/>
          <w:szCs w:val="24"/>
        </w:rPr>
        <w:t xml:space="preserve"> </w:t>
      </w:r>
      <w:r>
        <w:rPr>
          <w:sz w:val="24"/>
          <w:szCs w:val="24"/>
        </w:rPr>
        <w:t xml:space="preserve">   </w:t>
      </w:r>
      <w:r>
        <w:rPr>
          <w:rFonts w:hint="eastAsia" w:ascii="宋体" w:hAnsi="宋体"/>
          <w:sz w:val="24"/>
          <w:szCs w:val="24"/>
        </w:rPr>
        <w:t>本课程以</w:t>
      </w:r>
      <w:r>
        <w:rPr>
          <w:rFonts w:hint="eastAsia" w:ascii="宋体" w:hAnsi="宋体"/>
          <w:color w:val="C00000"/>
          <w:sz w:val="24"/>
          <w:szCs w:val="24"/>
        </w:rPr>
        <w:t>大学英语六级真题</w:t>
      </w:r>
      <w:r>
        <w:rPr>
          <w:rFonts w:hint="eastAsia" w:ascii="宋体" w:hAnsi="宋体"/>
          <w:sz w:val="24"/>
          <w:szCs w:val="24"/>
        </w:rPr>
        <w:t>为训练材料，旨在帮助学生掌握高阶英语学习策略，提高英语综合应用能力，为未来的学术研究和职业生涯打下坚实的基础。</w:t>
      </w:r>
    </w:p>
    <w:p w14:paraId="2E28592C">
      <w:pPr>
        <w:spacing w:line="360" w:lineRule="auto"/>
        <w:ind w:firstLine="480" w:firstLineChars="200"/>
        <w:rPr>
          <w:rFonts w:hint="eastAsia" w:asciiTheme="minorEastAsia" w:hAnsiTheme="minorEastAsia" w:eastAsiaTheme="minorEastAsia" w:cstheme="minorEastAsia"/>
          <w:b/>
          <w:sz w:val="24"/>
          <w:szCs w:val="24"/>
          <w:lang w:eastAsia="zh-CN"/>
        </w:rPr>
      </w:pPr>
      <w:r>
        <w:rPr>
          <w:rFonts w:hint="eastAsia" w:ascii="宋体" w:hAnsi="宋体"/>
          <w:sz w:val="24"/>
          <w:szCs w:val="24"/>
        </w:rPr>
        <w:t>教学内容</w:t>
      </w:r>
      <w:r>
        <w:rPr>
          <w:rFonts w:hint="eastAsia" w:ascii="宋体" w:hAnsi="宋体"/>
          <w:sz w:val="24"/>
          <w:szCs w:val="24"/>
          <w:lang w:val="en-US" w:eastAsia="zh-CN"/>
        </w:rPr>
        <w:t>包括写作策略与实践、听力策略与实践、</w:t>
      </w:r>
      <w:r>
        <w:rPr>
          <w:rFonts w:hint="eastAsia" w:ascii="宋体" w:hAnsi="宋体" w:cs="宋体"/>
          <w:sz w:val="24"/>
          <w:szCs w:val="24"/>
          <w:lang w:eastAsia="zh-Hans"/>
        </w:rPr>
        <w:t>翻译策略与实践</w:t>
      </w:r>
      <w:r>
        <w:rPr>
          <w:rFonts w:hint="eastAsia" w:ascii="宋体" w:hAnsi="宋体" w:cs="宋体"/>
          <w:sz w:val="24"/>
          <w:szCs w:val="24"/>
          <w:lang w:eastAsia="zh-CN"/>
        </w:rPr>
        <w:t>、</w:t>
      </w:r>
      <w:r>
        <w:rPr>
          <w:rFonts w:hint="eastAsia" w:ascii="宋体" w:hAnsi="宋体"/>
          <w:sz w:val="24"/>
          <w:szCs w:val="24"/>
          <w:lang w:val="en-US" w:eastAsia="zh-CN"/>
        </w:rPr>
        <w:t>阅读策略与实践、词汇语法学习策略与实践</w:t>
      </w:r>
      <w:r>
        <w:rPr>
          <w:rFonts w:hint="eastAsia" w:ascii="宋体" w:hAnsi="宋体" w:cs="宋体"/>
          <w:sz w:val="24"/>
          <w:szCs w:val="24"/>
          <w:lang w:eastAsia="zh-CN"/>
        </w:rPr>
        <w:t>。</w:t>
      </w:r>
    </w:p>
    <w:p w14:paraId="522BE6EA">
      <w:pPr>
        <w:spacing w:line="360" w:lineRule="auto"/>
        <w:rPr>
          <w:b/>
          <w:sz w:val="24"/>
        </w:rPr>
      </w:pPr>
    </w:p>
    <w:p w14:paraId="4D2E911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b/>
          <w:bCs/>
          <w:sz w:val="32"/>
          <w:szCs w:val="32"/>
        </w:rPr>
      </w:pPr>
    </w:p>
    <w:p w14:paraId="6E47780F">
      <w:pPr>
        <w:ind w:firstLine="2891" w:firstLineChars="900"/>
        <w:rPr>
          <w:rFonts w:hint="eastAsia" w:ascii="黑体" w:hAnsi="黑体" w:eastAsia="黑体" w:cs="黑体"/>
          <w:b/>
          <w:bCs/>
          <w:sz w:val="32"/>
          <w:szCs w:val="32"/>
          <w:lang w:val="en-US" w:eastAsia="zh-CN"/>
        </w:rPr>
      </w:pPr>
      <w:r>
        <w:rPr>
          <w:rFonts w:hint="eastAsia" w:asciiTheme="minorEastAsia" w:hAnsiTheme="minorEastAsia" w:eastAsiaTheme="minorEastAsia" w:cstheme="minorEastAsia"/>
          <w:b/>
          <w:bCs/>
          <w:sz w:val="32"/>
          <w:szCs w:val="32"/>
          <w:lang w:val="en-US" w:eastAsia="zh-CN"/>
        </w:rPr>
        <w:t>艺术实践-现代舞</w:t>
      </w:r>
    </w:p>
    <w:p w14:paraId="742A9CD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24</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1.5</w:t>
      </w:r>
    </w:p>
    <w:p w14:paraId="1C1265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26AFB8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color w:val="7030A0"/>
          <w:sz w:val="24"/>
          <w:szCs w:val="24"/>
          <w:lang w:eastAsia="zh-CN"/>
        </w:rPr>
      </w:pPr>
      <w:r>
        <w:rPr>
          <w:rFonts w:hint="eastAsia" w:asciiTheme="minorEastAsia" w:hAnsi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r>
        <w:rPr>
          <w:rFonts w:hint="eastAsia" w:asciiTheme="minorEastAsia" w:hAnsiTheme="minorEastAsia" w:cstheme="minorEastAsia"/>
          <w:b w:val="0"/>
          <w:bCs w:val="0"/>
          <w:color w:val="auto"/>
          <w:sz w:val="24"/>
          <w:szCs w:val="24"/>
          <w:lang w:eastAsia="zh-CN"/>
        </w:rPr>
        <w:t>、</w:t>
      </w:r>
      <w:r>
        <w:rPr>
          <w:rFonts w:hint="eastAsia" w:asciiTheme="minorEastAsia" w:hAnsiTheme="minorEastAsia" w:eastAsiaTheme="minorEastAsia" w:cstheme="minorEastAsia"/>
          <w:color w:val="0070C0"/>
          <w:sz w:val="24"/>
          <w:szCs w:val="24"/>
          <w:lang w:val="en-US" w:eastAsia="zh-CN"/>
        </w:rPr>
        <w:t>嘉鱼教学改革基地</w:t>
      </w:r>
      <w:r>
        <w:rPr>
          <w:rFonts w:hint="eastAsia" w:asciiTheme="minorEastAsia" w:hAnsiTheme="minorEastAsia" w:eastAsiaTheme="minorEastAsia" w:cstheme="minorEastAsia"/>
          <w:b/>
          <w:bCs/>
          <w:color w:val="0070C0"/>
          <w:sz w:val="24"/>
          <w:szCs w:val="24"/>
          <w:lang w:val="en-US" w:eastAsia="zh-CN"/>
        </w:rPr>
        <w:t>艺术团</w:t>
      </w:r>
      <w:r>
        <w:rPr>
          <w:rFonts w:hint="eastAsia" w:asciiTheme="minorEastAsia" w:hAnsiTheme="minorEastAsia" w:eastAsiaTheme="minorEastAsia" w:cstheme="minorEastAsia"/>
          <w:color w:val="0070C0"/>
          <w:sz w:val="24"/>
          <w:szCs w:val="24"/>
          <w:lang w:val="en-US" w:eastAsia="zh-CN"/>
        </w:rPr>
        <w:t>学生</w:t>
      </w:r>
    </w:p>
    <w:p w14:paraId="2B647C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1DF13194">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汤艺</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副教授</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美育教研室主任</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武昌首义学院艺术团团长。</w:t>
      </w:r>
    </w:p>
    <w:p w14:paraId="0E5201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r>
        <w:rPr>
          <w:rFonts w:hint="eastAsia" w:asciiTheme="minorEastAsia" w:hAnsi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0D860CAF">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通</w:t>
      </w:r>
      <w:r>
        <w:rPr>
          <w:rFonts w:hint="eastAsia" w:asciiTheme="minorEastAsia" w:hAnsiTheme="minorEastAsia" w:eastAsiaTheme="minorEastAsia" w:cstheme="minorEastAsia"/>
          <w:sz w:val="24"/>
          <w:szCs w:val="24"/>
          <w:lang w:val="en-US" w:eastAsia="zh-CN"/>
        </w:rPr>
        <w:t>过本课程的学习，掌握舞蹈的基本理论</w:t>
      </w:r>
      <w:r>
        <w:rPr>
          <w:rFonts w:hint="eastAsia" w:asciiTheme="minorEastAsia" w:hAnsiTheme="minorEastAsia" w:cstheme="minorEastAsia"/>
          <w:sz w:val="24"/>
          <w:szCs w:val="24"/>
          <w:lang w:val="en-US" w:eastAsia="zh-CN"/>
        </w:rPr>
        <w:t>和技能</w:t>
      </w:r>
      <w:r>
        <w:rPr>
          <w:rFonts w:hint="eastAsia" w:asciiTheme="minorEastAsia" w:hAnsiTheme="minorEastAsia" w:eastAsiaTheme="minorEastAsia" w:cstheme="minorEastAsia"/>
          <w:sz w:val="24"/>
          <w:szCs w:val="24"/>
          <w:lang w:val="en-US" w:eastAsia="zh-CN"/>
        </w:rPr>
        <w:t>，具有适应现代舞蹈需要的正确身姿</w:t>
      </w:r>
      <w:r>
        <w:rPr>
          <w:rFonts w:hint="eastAsia" w:asciiTheme="minorEastAsia" w:hAnsiTheme="minorEastAsia" w:cstheme="minorEastAsia"/>
          <w:sz w:val="24"/>
          <w:szCs w:val="24"/>
          <w:lang w:val="en-US" w:eastAsia="zh-CN"/>
        </w:rPr>
        <w:t>，能</w:t>
      </w:r>
      <w:r>
        <w:rPr>
          <w:rFonts w:hint="eastAsia" w:asciiTheme="minorEastAsia" w:hAnsiTheme="minorEastAsia" w:eastAsiaTheme="minorEastAsia" w:cstheme="minorEastAsia"/>
          <w:sz w:val="24"/>
          <w:szCs w:val="24"/>
          <w:lang w:val="en-US" w:eastAsia="zh-CN"/>
        </w:rPr>
        <w:t>完整、流畅、正确、优美地表演各种风格的舞蹈，</w:t>
      </w:r>
      <w:r>
        <w:rPr>
          <w:rFonts w:hint="eastAsia" w:asciiTheme="minorEastAsia" w:hAnsiTheme="minorEastAsia" w:cstheme="minorEastAsia"/>
          <w:sz w:val="24"/>
          <w:szCs w:val="24"/>
          <w:lang w:val="en-US" w:eastAsia="zh-CN"/>
        </w:rPr>
        <w:t>提高舞蹈素养，</w:t>
      </w:r>
      <w:r>
        <w:rPr>
          <w:rFonts w:hint="eastAsia" w:asciiTheme="minorEastAsia" w:hAnsiTheme="minorEastAsia" w:eastAsiaTheme="minorEastAsia" w:cstheme="minorEastAsia"/>
          <w:sz w:val="24"/>
          <w:szCs w:val="24"/>
          <w:lang w:val="en-US" w:eastAsia="zh-CN"/>
        </w:rPr>
        <w:t>具有创编舞蹈、组织舞蹈教学的能力。</w:t>
      </w:r>
    </w:p>
    <w:p w14:paraId="7F9C7DE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z w:val="32"/>
          <w:szCs w:val="32"/>
        </w:rPr>
      </w:pPr>
    </w:p>
    <w:p w14:paraId="414B165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z w:val="32"/>
          <w:szCs w:val="32"/>
        </w:rPr>
      </w:pPr>
    </w:p>
    <w:p w14:paraId="566E1F45">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heme="minorEastAsia" w:hAnsiTheme="minorEastAsia" w:eastAsiaTheme="minorEastAsia" w:cstheme="minorEastAsia"/>
          <w:sz w:val="24"/>
          <w:szCs w:val="24"/>
        </w:rPr>
      </w:pPr>
    </w:p>
    <w:p w14:paraId="3C8E710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32"/>
          <w:szCs w:val="32"/>
          <w:lang w:val="en-US" w:eastAsia="zh-CN"/>
        </w:rPr>
        <w:t>艺术实践-现代舞</w:t>
      </w:r>
    </w:p>
    <w:p w14:paraId="0E02C68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24</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1.5</w:t>
      </w:r>
    </w:p>
    <w:p w14:paraId="4276F0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3E5064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r>
        <w:rPr>
          <w:rFonts w:hint="eastAsia" w:asciiTheme="minorEastAsia" w:hAnsiTheme="minorEastAsia" w:cstheme="minorEastAsia"/>
          <w:b w:val="0"/>
          <w:bCs w:val="0"/>
          <w:color w:val="auto"/>
          <w:sz w:val="24"/>
          <w:szCs w:val="24"/>
          <w:lang w:eastAsia="zh-CN"/>
        </w:rPr>
        <w:t>、</w:t>
      </w:r>
      <w:r>
        <w:rPr>
          <w:rFonts w:hint="eastAsia" w:asciiTheme="minorEastAsia" w:hAnsiTheme="minorEastAsia" w:eastAsiaTheme="minorEastAsia" w:cstheme="minorEastAsia"/>
          <w:color w:val="0070C0"/>
          <w:sz w:val="24"/>
          <w:szCs w:val="24"/>
          <w:lang w:val="en-US" w:eastAsia="zh-CN"/>
        </w:rPr>
        <w:t>嘉鱼教学改革基地</w:t>
      </w:r>
      <w:r>
        <w:rPr>
          <w:rFonts w:hint="eastAsia" w:asciiTheme="minorEastAsia" w:hAnsiTheme="minorEastAsia" w:eastAsiaTheme="minorEastAsia" w:cstheme="minorEastAsia"/>
          <w:b/>
          <w:bCs/>
          <w:color w:val="0070C0"/>
          <w:sz w:val="24"/>
          <w:szCs w:val="24"/>
          <w:lang w:val="en-US" w:eastAsia="zh-CN"/>
        </w:rPr>
        <w:t>艺术团</w:t>
      </w:r>
      <w:r>
        <w:rPr>
          <w:rFonts w:hint="eastAsia" w:asciiTheme="minorEastAsia" w:hAnsiTheme="minorEastAsia" w:eastAsiaTheme="minorEastAsia" w:cstheme="minorEastAsia"/>
          <w:color w:val="0070C0"/>
          <w:sz w:val="24"/>
          <w:szCs w:val="24"/>
          <w:lang w:val="en-US" w:eastAsia="zh-CN"/>
        </w:rPr>
        <w:t>学生</w:t>
      </w:r>
    </w:p>
    <w:p w14:paraId="1535BB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1FE6C3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龚璇，武昌首义学院大学生艺术团教师。主讲《艺术实践-现代舞》课程，并担任艺术团街舞队训练及表演活动指导工作，具有丰富的舞蹈教学与节目编排的实践经验。</w:t>
      </w:r>
    </w:p>
    <w:p w14:paraId="72020B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r>
        <w:rPr>
          <w:rFonts w:hint="eastAsia" w:asciiTheme="minorEastAsia" w:hAnsi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63D6B015">
      <w:pPr>
        <w:adjustRightInd w:val="0"/>
        <w:snapToGrid w:val="0"/>
        <w:spacing w:line="500" w:lineRule="exact"/>
        <w:ind w:right="480" w:firstLine="480" w:firstLineChars="200"/>
        <w:rPr>
          <w:rFonts w:hint="eastAsia" w:hAnsi="宋体"/>
          <w:color w:val="000000"/>
          <w:sz w:val="24"/>
        </w:rPr>
      </w:pPr>
      <w:r>
        <w:rPr>
          <w:rFonts w:hint="eastAsia" w:hAnsi="宋体"/>
          <w:color w:val="000000"/>
          <w:sz w:val="24"/>
        </w:rPr>
        <w:t>通过本课程的学习，了解现代舞元素，加强学生的肢体协调性、灵活性、节奏感和韵律感，使学生掌握现代舞的身体运动方式，增强音乐与舞蹈的配合能力以及现代舞蹈的技能方法，进而提高学生的舞蹈表现能力。</w:t>
      </w:r>
    </w:p>
    <w:p w14:paraId="0F58B381">
      <w:pPr>
        <w:adjustRightInd w:val="0"/>
        <w:snapToGrid w:val="0"/>
        <w:spacing w:line="500" w:lineRule="exact"/>
        <w:ind w:right="480" w:firstLine="480" w:firstLineChars="200"/>
        <w:rPr>
          <w:rFonts w:hint="default" w:hAnsi="宋体" w:eastAsiaTheme="minorEastAsia"/>
          <w:color w:val="000000"/>
          <w:sz w:val="24"/>
          <w:lang w:val="en-US" w:eastAsia="zh-CN"/>
        </w:rPr>
      </w:pPr>
    </w:p>
    <w:p w14:paraId="56433262">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heme="minorEastAsia" w:hAnsiTheme="minorEastAsia" w:cstheme="minorEastAsia"/>
          <w:b/>
          <w:bCs/>
          <w:sz w:val="32"/>
          <w:szCs w:val="32"/>
          <w:lang w:val="en-US" w:eastAsia="zh-CN"/>
        </w:rPr>
      </w:pPr>
    </w:p>
    <w:p w14:paraId="1CC42CB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32"/>
          <w:szCs w:val="32"/>
          <w:lang w:val="en-US" w:eastAsia="zh-CN"/>
        </w:rPr>
        <w:t>艺术实践—吉他</w:t>
      </w:r>
    </w:p>
    <w:p w14:paraId="34D8A7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24</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1.5</w:t>
      </w:r>
    </w:p>
    <w:p w14:paraId="3D8BAD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40706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color w:val="7030A0"/>
          <w:sz w:val="24"/>
          <w:szCs w:val="24"/>
          <w:lang w:eastAsia="zh-CN"/>
        </w:rPr>
      </w:pPr>
      <w:r>
        <w:rPr>
          <w:rFonts w:hint="eastAsia" w:asciiTheme="minorEastAsia" w:hAnsi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r>
        <w:rPr>
          <w:rFonts w:hint="eastAsia" w:asciiTheme="minorEastAsia" w:hAnsiTheme="minorEastAsia" w:cstheme="minorEastAsia"/>
          <w:b w:val="0"/>
          <w:bCs w:val="0"/>
          <w:color w:val="auto"/>
          <w:sz w:val="24"/>
          <w:szCs w:val="24"/>
          <w:lang w:eastAsia="zh-CN"/>
        </w:rPr>
        <w:t>、</w:t>
      </w:r>
      <w:r>
        <w:rPr>
          <w:rFonts w:hint="eastAsia" w:asciiTheme="minorEastAsia" w:hAnsiTheme="minorEastAsia" w:eastAsiaTheme="minorEastAsia" w:cstheme="minorEastAsia"/>
          <w:color w:val="0070C0"/>
          <w:sz w:val="24"/>
          <w:szCs w:val="24"/>
          <w:lang w:val="en-US" w:eastAsia="zh-CN"/>
        </w:rPr>
        <w:t>嘉鱼教学改革基地</w:t>
      </w:r>
      <w:r>
        <w:rPr>
          <w:rFonts w:hint="eastAsia" w:asciiTheme="minorEastAsia" w:hAnsiTheme="minorEastAsia" w:eastAsiaTheme="minorEastAsia" w:cstheme="minorEastAsia"/>
          <w:b/>
          <w:bCs/>
          <w:color w:val="0070C0"/>
          <w:sz w:val="24"/>
          <w:szCs w:val="24"/>
          <w:lang w:val="en-US" w:eastAsia="zh-CN"/>
        </w:rPr>
        <w:t>艺术团</w:t>
      </w:r>
      <w:r>
        <w:rPr>
          <w:rFonts w:hint="eastAsia" w:asciiTheme="minorEastAsia" w:hAnsiTheme="minorEastAsia" w:eastAsiaTheme="minorEastAsia" w:cstheme="minorEastAsia"/>
          <w:color w:val="0070C0"/>
          <w:sz w:val="24"/>
          <w:szCs w:val="24"/>
          <w:lang w:val="en-US" w:eastAsia="zh-CN"/>
        </w:rPr>
        <w:t>学生</w:t>
      </w:r>
    </w:p>
    <w:p w14:paraId="67E2587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三、教师简介</w:t>
      </w:r>
      <w:r>
        <w:rPr>
          <w:rFonts w:hint="eastAsia" w:asciiTheme="minorEastAsia" w:hAnsiTheme="minorEastAsia" w:eastAsiaTheme="minorEastAsia" w:cstheme="minorEastAsia"/>
          <w:b/>
          <w:bCs/>
          <w:sz w:val="24"/>
          <w:szCs w:val="24"/>
        </w:rPr>
        <w:t xml:space="preserve">：     </w:t>
      </w:r>
    </w:p>
    <w:p w14:paraId="6A65A4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 xml:space="preserve">    </w:t>
      </w:r>
      <w:r>
        <w:rPr>
          <w:rFonts w:hint="eastAsia" w:asciiTheme="minorEastAsia" w:hAnsiTheme="minorEastAsia" w:cstheme="minorEastAsia"/>
          <w:b w:val="0"/>
          <w:bCs w:val="0"/>
          <w:sz w:val="24"/>
          <w:szCs w:val="24"/>
          <w:lang w:val="en-US" w:eastAsia="zh-CN"/>
        </w:rPr>
        <w:t xml:space="preserve">邹靖，基础科学部美育教研室教师，国家三级演奏员。  </w:t>
      </w:r>
    </w:p>
    <w:p w14:paraId="1A0CDF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四、课程简介</w:t>
      </w:r>
      <w:r>
        <w:rPr>
          <w:rFonts w:hint="eastAsia" w:asciiTheme="minorEastAsia" w:hAnsiTheme="minorEastAsia" w:eastAsiaTheme="minorEastAsia" w:cstheme="minorEastAsia"/>
          <w:b/>
          <w:bCs/>
          <w:sz w:val="24"/>
          <w:szCs w:val="24"/>
        </w:rPr>
        <w:t>：</w:t>
      </w:r>
    </w:p>
    <w:p w14:paraId="143371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rPr>
        <w:t>吉他课是训练学生用科学的弹奏方法进行吉他演奏的一门学科。通过吉他课的教学使学生获得吉他演奏的基本技能，对音乐有较清楚的理解和认识</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其任务是通过吉他课教学使学生掌握必要的正确的吉他弹奏方法和具有一般的弹奏技能技巧，能正确的分析和处理一般的吉他作品；初步了解和掌握不同作曲家不同类型的吉他作品及风格，提高艺术修养和音乐表达能力</w:t>
      </w:r>
      <w:r>
        <w:rPr>
          <w:rFonts w:hint="eastAsia" w:asciiTheme="minorEastAsia" w:hAnsiTheme="minorEastAsia" w:cstheme="minorEastAsia"/>
          <w:b w:val="0"/>
          <w:bCs w:val="0"/>
          <w:sz w:val="24"/>
          <w:szCs w:val="24"/>
          <w:lang w:eastAsia="zh-CN"/>
        </w:rPr>
        <w:t>。</w:t>
      </w:r>
    </w:p>
    <w:p w14:paraId="61FDFD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cstheme="minorEastAsia"/>
          <w:b w:val="0"/>
          <w:bCs w:val="0"/>
          <w:sz w:val="24"/>
          <w:szCs w:val="24"/>
          <w:lang w:val="en-US" w:eastAsia="zh-CN"/>
        </w:rPr>
      </w:pPr>
    </w:p>
    <w:p w14:paraId="1C6FFAC6">
      <w:pPr>
        <w:spacing w:line="360" w:lineRule="auto"/>
        <w:jc w:val="center"/>
        <w:outlineLvl w:val="0"/>
        <w:rPr>
          <w:rFonts w:asciiTheme="minorEastAsia" w:hAnsiTheme="minorEastAsia" w:cstheme="minorEastAsia"/>
          <w:sz w:val="24"/>
        </w:rPr>
      </w:pPr>
      <w:r>
        <w:rPr>
          <w:rFonts w:hint="eastAsia" w:asciiTheme="minorEastAsia" w:hAnsiTheme="minorEastAsia" w:cstheme="minorEastAsia"/>
          <w:b/>
          <w:bCs/>
          <w:sz w:val="32"/>
          <w:szCs w:val="32"/>
        </w:rPr>
        <w:t>芭蕾形体训练</w:t>
      </w:r>
    </w:p>
    <w:p w14:paraId="27CA25A1">
      <w:pPr>
        <w:spacing w:line="360" w:lineRule="auto"/>
        <w:rPr>
          <w:rFonts w:asciiTheme="minorEastAsia" w:hAnsiTheme="minorEastAsia" w:cstheme="minorEastAsia"/>
          <w:sz w:val="24"/>
        </w:rPr>
      </w:pPr>
      <w:r>
        <w:rPr>
          <w:rFonts w:hint="eastAsia" w:asciiTheme="minorEastAsia" w:hAnsiTheme="minorEastAsia" w:cstheme="minorEastAsia"/>
          <w:b/>
          <w:bCs/>
          <w:sz w:val="24"/>
        </w:rPr>
        <w:t>一、学时与学分：</w:t>
      </w:r>
      <w:r>
        <w:rPr>
          <w:rFonts w:hint="eastAsia" w:asciiTheme="minorEastAsia" w:hAnsiTheme="minorEastAsia" w:cstheme="minorEastAsia"/>
          <w:sz w:val="24"/>
        </w:rPr>
        <w:t>32/2</w:t>
      </w:r>
    </w:p>
    <w:p w14:paraId="140340A5">
      <w:pPr>
        <w:spacing w:line="360" w:lineRule="auto"/>
        <w:rPr>
          <w:rFonts w:asciiTheme="minorEastAsia" w:hAnsiTheme="minorEastAsia" w:cstheme="minorEastAsia"/>
          <w:sz w:val="24"/>
        </w:rPr>
      </w:pPr>
      <w:r>
        <w:rPr>
          <w:rFonts w:hint="eastAsia" w:asciiTheme="minorEastAsia" w:hAnsiTheme="minorEastAsia" w:cstheme="minorEastAsia"/>
          <w:b/>
          <w:bCs/>
          <w:sz w:val="24"/>
        </w:rPr>
        <w:t>二、开课对象：</w:t>
      </w:r>
    </w:p>
    <w:p w14:paraId="0CCE2D15">
      <w:pPr>
        <w:spacing w:line="360" w:lineRule="auto"/>
        <w:ind w:firstLine="480" w:firstLineChars="200"/>
        <w:rPr>
          <w:rFonts w:asciiTheme="minorEastAsia" w:hAnsiTheme="minorEastAsia" w:cstheme="minorEastAsia"/>
          <w:b/>
          <w:bCs/>
          <w:color w:val="7030A0"/>
          <w:sz w:val="24"/>
        </w:rPr>
      </w:pPr>
      <w:r>
        <w:rPr>
          <w:rFonts w:hint="eastAsia" w:asciiTheme="minorEastAsia" w:hAnsiTheme="minorEastAsia" w:cstheme="minorEastAsia"/>
          <w:color w:val="7030A0"/>
          <w:sz w:val="24"/>
        </w:rPr>
        <w:t>武昌校区学生</w:t>
      </w:r>
    </w:p>
    <w:p w14:paraId="28DCF9C7">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三、教师简介：</w:t>
      </w:r>
    </w:p>
    <w:p w14:paraId="7EA60431">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张尔婳，讲师，中国民主促进会会员，毕业于武汉体育学院运动训练专业艺术体操专项。中国高等教育学会美育专业委员会会员，湖北省舞蹈家协会会员。担任大学生艺术团舞蹈表演、教学剧目排练等教学指导工作。</w:t>
      </w:r>
    </w:p>
    <w:p w14:paraId="23D92EDE">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四、课程简介：</w:t>
      </w:r>
    </w:p>
    <w:p w14:paraId="49A6094F">
      <w:pPr>
        <w:snapToGrid w:val="0"/>
        <w:spacing w:line="360" w:lineRule="auto"/>
        <w:ind w:firstLine="480" w:firstLineChars="200"/>
        <w:jc w:val="left"/>
        <w:rPr>
          <w:rFonts w:hint="eastAsia" w:asciiTheme="minorEastAsia" w:hAnsiTheme="minorEastAsia" w:cstheme="minorEastAsia"/>
          <w:b/>
          <w:bCs/>
          <w:sz w:val="32"/>
          <w:szCs w:val="32"/>
        </w:rPr>
      </w:pPr>
      <w:r>
        <w:rPr>
          <w:rFonts w:hint="eastAsia" w:ascii="等线" w:hAnsi="等线"/>
          <w:sz w:val="24"/>
        </w:rPr>
        <w:t>《芭蕾形体训练》是面向全校开设的美育类通识选修课程。通过对芭蕾基训课程的学习，训练学生身体的稳定性、动作的外开性、肢体的协调性、舞姿的规范性，提升学生良好的舞蹈感觉，使形体动作富有较好的艺术表现力，并服务于美育、艺术教育方针</w:t>
      </w:r>
      <w:r>
        <w:rPr>
          <w:rFonts w:hint="eastAsia" w:ascii="等线" w:hAnsi="等线"/>
          <w:sz w:val="24"/>
          <w:lang w:eastAsia="zh-CN"/>
        </w:rPr>
        <w:t>，</w:t>
      </w:r>
      <w:r>
        <w:rPr>
          <w:rFonts w:hint="eastAsia" w:ascii="等线" w:hAnsi="等线"/>
          <w:sz w:val="24"/>
        </w:rPr>
        <w:t>为各类舞蹈训练打下良好的基础</w:t>
      </w:r>
      <w:r>
        <w:rPr>
          <w:rFonts w:hint="eastAsia" w:ascii="等线" w:hAnsi="等线"/>
          <w:sz w:val="24"/>
          <w:lang w:eastAsia="zh-CN"/>
        </w:rPr>
        <w:t>。</w:t>
      </w:r>
      <w:r>
        <w:rPr>
          <w:rFonts w:hint="eastAsia" w:ascii="等线" w:hAnsi="等线"/>
          <w:sz w:val="24"/>
        </w:rPr>
        <w:t>课程主要以手位训练、扶把训练、跳跃训练、芭蕾舞姿训练等训练方法，掌握芭蕾舞蹈中控制身体力量和重心变化的能力，维持身体平衡和让舞蹈形体线条美观流畅的能力。考核形式简单，难度小。</w:t>
      </w:r>
    </w:p>
    <w:p w14:paraId="45B7747D">
      <w:pPr>
        <w:spacing w:line="360" w:lineRule="auto"/>
        <w:jc w:val="center"/>
        <w:outlineLvl w:val="0"/>
        <w:rPr>
          <w:rFonts w:asciiTheme="minorEastAsia" w:hAnsiTheme="minorEastAsia" w:cstheme="minorEastAsia"/>
          <w:b/>
          <w:bCs/>
          <w:sz w:val="32"/>
          <w:szCs w:val="32"/>
        </w:rPr>
      </w:pPr>
      <w:r>
        <w:rPr>
          <w:rFonts w:hint="eastAsia" w:asciiTheme="minorEastAsia" w:hAnsiTheme="minorEastAsia" w:cstheme="minorEastAsia"/>
          <w:b/>
          <w:bCs/>
          <w:sz w:val="32"/>
          <w:szCs w:val="32"/>
        </w:rPr>
        <w:t>大众艺术体操</w:t>
      </w:r>
    </w:p>
    <w:p w14:paraId="51F79816">
      <w:pPr>
        <w:spacing w:line="360" w:lineRule="auto"/>
        <w:rPr>
          <w:rFonts w:asciiTheme="minorEastAsia" w:hAnsiTheme="minorEastAsia" w:cstheme="minorEastAsia"/>
          <w:sz w:val="24"/>
        </w:rPr>
      </w:pPr>
      <w:r>
        <w:rPr>
          <w:rFonts w:hint="eastAsia" w:asciiTheme="minorEastAsia" w:hAnsiTheme="minorEastAsia" w:cstheme="minorEastAsia"/>
          <w:b/>
          <w:bCs/>
          <w:sz w:val="24"/>
        </w:rPr>
        <w:t>一、学时与学分：</w:t>
      </w:r>
      <w:r>
        <w:rPr>
          <w:rFonts w:asciiTheme="minorEastAsia" w:hAnsiTheme="minorEastAsia" w:cstheme="minorEastAsia"/>
          <w:sz w:val="24"/>
        </w:rPr>
        <w:t>24</w:t>
      </w:r>
      <w:r>
        <w:rPr>
          <w:rFonts w:hint="eastAsia" w:asciiTheme="minorEastAsia" w:hAnsiTheme="minorEastAsia" w:cstheme="minorEastAsia"/>
          <w:sz w:val="24"/>
        </w:rPr>
        <w:t>/</w:t>
      </w:r>
      <w:r>
        <w:rPr>
          <w:rFonts w:asciiTheme="minorEastAsia" w:hAnsiTheme="minorEastAsia" w:cstheme="minorEastAsia"/>
          <w:sz w:val="24"/>
        </w:rPr>
        <w:t>1.5</w:t>
      </w:r>
    </w:p>
    <w:p w14:paraId="31DB69EA">
      <w:pPr>
        <w:spacing w:line="360" w:lineRule="auto"/>
        <w:rPr>
          <w:rFonts w:asciiTheme="minorEastAsia" w:hAnsiTheme="minorEastAsia" w:cstheme="minorEastAsia"/>
          <w:sz w:val="24"/>
        </w:rPr>
      </w:pPr>
      <w:r>
        <w:rPr>
          <w:rFonts w:hint="eastAsia" w:asciiTheme="minorEastAsia" w:hAnsiTheme="minorEastAsia" w:cstheme="minorEastAsia"/>
          <w:b/>
          <w:bCs/>
          <w:sz w:val="24"/>
        </w:rPr>
        <w:t>二、开课对象：</w:t>
      </w:r>
    </w:p>
    <w:p w14:paraId="05B52476">
      <w:pPr>
        <w:spacing w:line="360" w:lineRule="auto"/>
        <w:ind w:firstLine="480" w:firstLineChars="200"/>
        <w:rPr>
          <w:rFonts w:asciiTheme="minorEastAsia" w:hAnsiTheme="minorEastAsia" w:cstheme="minorEastAsia"/>
          <w:b/>
          <w:bCs/>
          <w:color w:val="0070C0"/>
          <w:sz w:val="24"/>
        </w:rPr>
      </w:pPr>
      <w:r>
        <w:rPr>
          <w:rFonts w:hint="eastAsia" w:asciiTheme="minorEastAsia" w:hAnsiTheme="minorEastAsia" w:cstheme="minorEastAsia"/>
          <w:color w:val="0070C0"/>
          <w:sz w:val="24"/>
        </w:rPr>
        <w:t>嘉鱼教学改革基地学生</w:t>
      </w:r>
    </w:p>
    <w:p w14:paraId="7C62F1D1">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三、教师简介：</w:t>
      </w:r>
    </w:p>
    <w:p w14:paraId="782358B5">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张尔婳，讲师，中国民主促进会会员，毕业于武汉体育学院运动训练专业艺术体操专项。中国高等教育学会美育专业委员会会员，湖北省舞蹈家协会会员。担任大学生艺术团舞蹈表演、教学剧目排练等教学指导工作。</w:t>
      </w:r>
    </w:p>
    <w:p w14:paraId="7470EAAA">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四、课程简介：</w:t>
      </w:r>
    </w:p>
    <w:p w14:paraId="1F13631C">
      <w:pPr>
        <w:snapToGrid w:val="0"/>
        <w:spacing w:line="360" w:lineRule="auto"/>
        <w:ind w:firstLine="480" w:firstLineChars="200"/>
        <w:jc w:val="left"/>
        <w:rPr>
          <w:rFonts w:hint="eastAsia" w:asciiTheme="minorEastAsia" w:hAnsiTheme="minorEastAsia" w:eastAsiaTheme="minorEastAsia" w:cstheme="minorEastAsia"/>
          <w:b w:val="0"/>
          <w:bCs w:val="0"/>
          <w:sz w:val="24"/>
          <w:szCs w:val="24"/>
        </w:rPr>
      </w:pPr>
      <w:r>
        <w:rPr>
          <w:rFonts w:hint="eastAsia" w:ascii="等线" w:hAnsi="等线"/>
          <w:sz w:val="24"/>
        </w:rPr>
        <w:t>通过大众艺术体操各项基本技术教学，将体操、舞蹈、音乐结合为一体</w:t>
      </w:r>
      <w:r>
        <w:rPr>
          <w:rFonts w:hint="eastAsia" w:ascii="等线" w:hAnsi="等线"/>
          <w:sz w:val="24"/>
          <w:lang w:eastAsia="zh-CN"/>
        </w:rPr>
        <w:t>，</w:t>
      </w:r>
      <w:r>
        <w:rPr>
          <w:rFonts w:hint="eastAsia" w:ascii="等线" w:hAnsi="等线"/>
          <w:sz w:val="24"/>
        </w:rPr>
        <w:t>培养学生良好身体姿态及动作的节奏感、韵律感、优美感和表现力</w:t>
      </w:r>
      <w:r>
        <w:rPr>
          <w:rFonts w:hint="eastAsia" w:ascii="等线" w:hAnsi="等线"/>
          <w:sz w:val="24"/>
          <w:lang w:eastAsia="zh-CN"/>
        </w:rPr>
        <w:t>，</w:t>
      </w:r>
      <w:r>
        <w:rPr>
          <w:rFonts w:hint="eastAsia" w:ascii="等线" w:hAnsi="等线"/>
          <w:sz w:val="24"/>
        </w:rPr>
        <w:t>使</w:t>
      </w:r>
      <w:r>
        <w:rPr>
          <w:rFonts w:hint="eastAsia" w:ascii="等线" w:hAnsi="等线"/>
          <w:sz w:val="24"/>
          <w:lang w:val="en-US" w:eastAsia="zh-CN"/>
        </w:rPr>
        <w:t>学生</w:t>
      </w:r>
      <w:r>
        <w:rPr>
          <w:rFonts w:hint="eastAsia" w:ascii="等线" w:hAnsi="等线"/>
          <w:sz w:val="24"/>
        </w:rPr>
        <w:t>喜爱这种健身、健美、愉悦身心的运动项目。本课程以徒手练习、持轻器械练习为主。通过步伐、把杆、 舞姿、跳跃、平衡、转体、柔韧练习由浅入深，循序渐近，系统练习，教会学生简单、优美的体操活动</w:t>
      </w:r>
      <w:r>
        <w:rPr>
          <w:rFonts w:hint="eastAsia" w:ascii="等线" w:hAnsi="等线"/>
          <w:sz w:val="24"/>
          <w:lang w:eastAsia="zh-CN"/>
        </w:rPr>
        <w:t>，</w:t>
      </w:r>
      <w:r>
        <w:rPr>
          <w:rFonts w:hint="eastAsia" w:ascii="等线" w:hAnsi="等线"/>
          <w:sz w:val="24"/>
        </w:rPr>
        <w:t>使学生掌握基本的大众艺术体操的运动技能。</w:t>
      </w:r>
    </w:p>
    <w:p w14:paraId="4D642D9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cstheme="minorEastAsia"/>
          <w:b w:val="0"/>
          <w:bCs w:val="0"/>
          <w:sz w:val="32"/>
          <w:szCs w:val="32"/>
          <w:lang w:val="en-US" w:eastAsia="zh-CN"/>
        </w:rPr>
      </w:pPr>
    </w:p>
    <w:p w14:paraId="5446222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cstheme="minorEastAsia"/>
          <w:b w:val="0"/>
          <w:bCs w:val="0"/>
          <w:sz w:val="32"/>
          <w:szCs w:val="32"/>
          <w:lang w:val="en-US" w:eastAsia="zh-CN"/>
        </w:rPr>
      </w:pPr>
    </w:p>
    <w:p w14:paraId="46C191C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32"/>
          <w:szCs w:val="32"/>
          <w:lang w:val="en-US" w:eastAsia="zh-CN"/>
        </w:rPr>
        <w:t>合唱与指挥</w:t>
      </w:r>
    </w:p>
    <w:p w14:paraId="143D73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24</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1.5</w:t>
      </w:r>
    </w:p>
    <w:p w14:paraId="38CE16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4BCD6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color w:val="7030A0"/>
          <w:sz w:val="24"/>
          <w:szCs w:val="24"/>
          <w:lang w:eastAsia="zh-CN"/>
        </w:rPr>
      </w:pPr>
      <w:r>
        <w:rPr>
          <w:rFonts w:hint="eastAsia" w:asciiTheme="minorEastAsia" w:hAnsi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r>
        <w:rPr>
          <w:rFonts w:hint="eastAsia" w:asciiTheme="minorEastAsia" w:hAnsiTheme="minorEastAsia" w:cstheme="minorEastAsia"/>
          <w:b w:val="0"/>
          <w:bCs w:val="0"/>
          <w:color w:val="auto"/>
          <w:sz w:val="24"/>
          <w:szCs w:val="24"/>
          <w:lang w:eastAsia="zh-CN"/>
        </w:rPr>
        <w:t>、</w:t>
      </w:r>
      <w:r>
        <w:rPr>
          <w:rFonts w:hint="eastAsia" w:asciiTheme="minorEastAsia" w:hAnsiTheme="minorEastAsia" w:eastAsiaTheme="minorEastAsia" w:cstheme="minorEastAsia"/>
          <w:color w:val="0070C0"/>
          <w:sz w:val="24"/>
          <w:szCs w:val="24"/>
          <w:lang w:val="en-US" w:eastAsia="zh-CN"/>
        </w:rPr>
        <w:t>嘉鱼教学改革基地</w:t>
      </w:r>
      <w:r>
        <w:rPr>
          <w:rFonts w:hint="eastAsia" w:asciiTheme="minorEastAsia" w:hAnsiTheme="minorEastAsia" w:eastAsiaTheme="minorEastAsia" w:cstheme="minorEastAsia"/>
          <w:b/>
          <w:bCs/>
          <w:color w:val="0070C0"/>
          <w:sz w:val="24"/>
          <w:szCs w:val="24"/>
          <w:lang w:val="en-US" w:eastAsia="zh-CN"/>
        </w:rPr>
        <w:t>艺术团</w:t>
      </w:r>
      <w:r>
        <w:rPr>
          <w:rFonts w:hint="eastAsia" w:asciiTheme="minorEastAsia" w:hAnsiTheme="minorEastAsia" w:eastAsiaTheme="minorEastAsia" w:cstheme="minorEastAsia"/>
          <w:color w:val="0070C0"/>
          <w:sz w:val="24"/>
          <w:szCs w:val="24"/>
          <w:lang w:val="en-US" w:eastAsia="zh-CN"/>
        </w:rPr>
        <w:t>学生</w:t>
      </w:r>
    </w:p>
    <w:p w14:paraId="4FE401B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三、教师简介</w:t>
      </w:r>
      <w:r>
        <w:rPr>
          <w:rFonts w:hint="eastAsia" w:asciiTheme="minorEastAsia" w:hAnsiTheme="minorEastAsia" w:eastAsiaTheme="minorEastAsia" w:cstheme="minorEastAsia"/>
          <w:b/>
          <w:bCs/>
          <w:sz w:val="24"/>
          <w:szCs w:val="24"/>
        </w:rPr>
        <w:t xml:space="preserve">：     </w:t>
      </w:r>
    </w:p>
    <w:p w14:paraId="6FD759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cstheme="minorEastAsia"/>
          <w:b w:val="0"/>
          <w:bCs w:val="0"/>
          <w:sz w:val="24"/>
          <w:szCs w:val="24"/>
          <w:lang w:val="en-US" w:eastAsia="zh-CN"/>
        </w:rPr>
        <w:t>徐晓蕾，基础科学部美育教研室教师，个人曾获武汉市“黄鹤之声”声乐比赛金奖；国际园林博览会十佳主题歌曲演唱；第二届亚洲国际声乐大赛获声乐类一等奖；湖北省科教卫文艺展演声乐演唱获二等奖；在人文爱乐室内合唱团全国首场德奥歌曲专场音乐会中担任女高音独唱；指导学生连续四届获湖北省大学生艺术节一等奖；受邀在第二届、第五届全国音乐教师合唱专业能力提升培训中担任专家组授课</w:t>
      </w:r>
      <w:r>
        <w:rPr>
          <w:rFonts w:hint="eastAsia" w:asciiTheme="minorEastAsia" w:hAnsiTheme="minorEastAsia" w:cstheme="minorEastAsia"/>
          <w:b w:val="0"/>
          <w:bCs w:val="0"/>
          <w:sz w:val="24"/>
          <w:szCs w:val="24"/>
          <w:lang w:eastAsia="zh-CN"/>
        </w:rPr>
        <w:t>。</w:t>
      </w:r>
    </w:p>
    <w:p w14:paraId="6D709C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r>
        <w:rPr>
          <w:rFonts w:hint="eastAsia" w:asciiTheme="minorEastAsia" w:hAnsi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539FA6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cstheme="minorEastAsia"/>
          <w:b w:val="0"/>
          <w:bCs w:val="0"/>
          <w:sz w:val="24"/>
          <w:szCs w:val="24"/>
          <w:lang w:val="en-US" w:eastAsia="zh-CN"/>
        </w:rPr>
        <w:t>合唱教学作为学校音乐教育中的重要组成部分，是一门集理论、审美、技能、实践于一体,具有综合性特点的课程，其通过多声部的音乐形式向学生展示音乐的音色美感和艺术特质，不仅能够培养学生对音乐艺术的感知能力和审美性，而且能够通过合唱，有意识地培养学生的团队合作精神</w:t>
      </w:r>
      <w:r>
        <w:rPr>
          <w:rFonts w:hint="eastAsia" w:asciiTheme="minorEastAsia" w:hAnsiTheme="minorEastAsia" w:eastAsiaTheme="minorEastAsia" w:cstheme="minorEastAsia"/>
          <w:b w:val="0"/>
          <w:bCs w:val="0"/>
          <w:sz w:val="24"/>
          <w:szCs w:val="24"/>
        </w:rPr>
        <w:t>。通过教学，使学生掌握合唱史、合唱风格、合唱作品分析等基本知识。同时要求学生掌握多声部听觉与多声部演唱能力，各种指挥法技巧和合唱训练技巧，最终要求学生能综合运用自己</w:t>
      </w:r>
      <w:r>
        <w:rPr>
          <w:rFonts w:hint="eastAsia" w:asciiTheme="minorEastAsia" w:hAnsiTheme="minorEastAsia" w:cstheme="minorEastAsia"/>
          <w:b w:val="0"/>
          <w:bCs w:val="0"/>
          <w:sz w:val="24"/>
          <w:szCs w:val="24"/>
          <w:lang w:eastAsia="zh-CN"/>
        </w:rPr>
        <w:t>的</w:t>
      </w:r>
      <w:r>
        <w:rPr>
          <w:rFonts w:hint="eastAsia" w:asciiTheme="minorEastAsia" w:hAnsiTheme="minorEastAsia" w:eastAsiaTheme="minorEastAsia" w:cstheme="minorEastAsia"/>
          <w:b w:val="0"/>
          <w:bCs w:val="0"/>
          <w:sz w:val="24"/>
          <w:szCs w:val="24"/>
        </w:rPr>
        <w:t>知识和技能担任训练和辅导群众合唱的工作</w:t>
      </w:r>
      <w:r>
        <w:rPr>
          <w:rFonts w:hint="eastAsia" w:asciiTheme="minorEastAsia" w:hAnsiTheme="minorEastAsia" w:cstheme="minorEastAsia"/>
          <w:b w:val="0"/>
          <w:bCs w:val="0"/>
          <w:sz w:val="24"/>
          <w:szCs w:val="24"/>
          <w:lang w:eastAsia="zh-CN"/>
        </w:rPr>
        <w:t>。</w:t>
      </w:r>
    </w:p>
    <w:p w14:paraId="10F426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val="0"/>
          <w:sz w:val="24"/>
          <w:szCs w:val="24"/>
        </w:rPr>
      </w:pPr>
    </w:p>
    <w:p w14:paraId="7170DC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val="0"/>
          <w:sz w:val="24"/>
          <w:szCs w:val="24"/>
        </w:rPr>
      </w:pPr>
    </w:p>
    <w:p w14:paraId="587ED2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val="0"/>
          <w:sz w:val="24"/>
          <w:szCs w:val="24"/>
        </w:rPr>
      </w:pPr>
    </w:p>
    <w:p w14:paraId="195905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2"/>
          <w:szCs w:val="32"/>
        </w:rPr>
      </w:pPr>
      <w:r>
        <w:rPr>
          <w:b/>
          <w:bCs/>
          <w:sz w:val="32"/>
          <w:szCs w:val="32"/>
        </w:rPr>
        <w:t>艺术实践-钢琴</w:t>
      </w:r>
    </w:p>
    <w:p w14:paraId="4DC327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24</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1.5</w:t>
      </w:r>
    </w:p>
    <w:p w14:paraId="09E4C4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253948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
          <w:bCs/>
          <w:color w:val="7030A0"/>
          <w:sz w:val="24"/>
          <w:szCs w:val="24"/>
          <w:lang w:val="en-US" w:eastAsia="zh-CN"/>
        </w:rPr>
      </w:pPr>
      <w:r>
        <w:rPr>
          <w:rFonts w:hint="eastAsia" w:asciiTheme="minorEastAsia" w:hAnsi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r>
        <w:rPr>
          <w:rFonts w:hint="eastAsia" w:asciiTheme="minorEastAsia" w:hAnsiTheme="minorEastAsia" w:cstheme="minorEastAsia"/>
          <w:b w:val="0"/>
          <w:bCs w:val="0"/>
          <w:color w:val="auto"/>
          <w:sz w:val="24"/>
          <w:szCs w:val="24"/>
          <w:lang w:eastAsia="zh-CN"/>
        </w:rPr>
        <w:t>、</w:t>
      </w:r>
      <w:r>
        <w:rPr>
          <w:rFonts w:hint="eastAsia" w:asciiTheme="minorEastAsia" w:hAnsiTheme="minorEastAsia" w:eastAsiaTheme="minorEastAsia" w:cstheme="minorEastAsia"/>
          <w:color w:val="0070C0"/>
          <w:sz w:val="24"/>
          <w:szCs w:val="24"/>
          <w:lang w:val="en-US" w:eastAsia="zh-CN"/>
        </w:rPr>
        <w:t>嘉鱼教学改革基地</w:t>
      </w:r>
      <w:r>
        <w:rPr>
          <w:rFonts w:hint="eastAsia" w:asciiTheme="minorEastAsia" w:hAnsiTheme="minorEastAsia" w:eastAsiaTheme="minorEastAsia" w:cstheme="minorEastAsia"/>
          <w:b/>
          <w:bCs/>
          <w:color w:val="0070C0"/>
          <w:sz w:val="24"/>
          <w:szCs w:val="24"/>
          <w:lang w:val="en-US" w:eastAsia="zh-CN"/>
        </w:rPr>
        <w:t>艺术团</w:t>
      </w:r>
      <w:r>
        <w:rPr>
          <w:rFonts w:hint="eastAsia" w:asciiTheme="minorEastAsia" w:hAnsiTheme="minorEastAsia" w:eastAsiaTheme="minorEastAsia" w:cstheme="minorEastAsia"/>
          <w:color w:val="0070C0"/>
          <w:sz w:val="24"/>
          <w:szCs w:val="24"/>
          <w:lang w:val="en-US" w:eastAsia="zh-CN"/>
        </w:rPr>
        <w:t>学生</w:t>
      </w:r>
    </w:p>
    <w:p w14:paraId="52CA46AA">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34690C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李潇潇</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白俄罗斯国立音乐学院音乐学博士</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白俄罗斯国立音乐学院钢琴演奏、室内乐演奏双硕士</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湖北省音乐家协会钢琴学会理事</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湖北省美学学会会员</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武汉音乐学院社会艺术水平钢琴考级考官</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长江杯钢琴比赛湖北赛区评委</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上海国际青少年钢琴大赛比赛湖北赛区评委</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华夏国际青少年钢琴大赛比赛湖北赛区评委。已在国内外多个学术期刊上发表论文十余篇，并多次出席国际及国内的学术会议。</w:t>
      </w:r>
    </w:p>
    <w:p w14:paraId="1E27CF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r>
        <w:rPr>
          <w:rFonts w:hint="eastAsia" w:asciiTheme="minorEastAsia" w:hAnsi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1DC0B6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val="0"/>
          <w:bCs w:val="0"/>
          <w:sz w:val="24"/>
          <w:szCs w:val="24"/>
          <w:lang w:val="en-US" w:eastAsia="zh-CN"/>
        </w:rPr>
        <w:t>通过钢琴课教学使学生掌握必要的正确的钢琴弹奏方法和具有一般的弹奏技能技巧，能正确的分析和处理一般的钢琴作品，掌握一定的钢琴演奏技术，提高艺术修养和音乐表达能力。要求学生将音乐理论的基本知识和对音乐形象的理解力、表现力以及钢琴弹奏的必要知识、技能技巧这几方面紧密地结合起来，使自身的音乐素质和专业水平得到充实的、全面的提高与发展，具备一定的范奏能力和即兴伴奏能力，达到胜任在大学生艺术活动中的钢琴演奏要求</w:t>
      </w:r>
      <w:r>
        <w:rPr>
          <w:rFonts w:hint="eastAsia" w:asciiTheme="minorEastAsia" w:hAnsiTheme="minorEastAsia" w:eastAsiaTheme="minorEastAsia" w:cstheme="minorEastAsia"/>
          <w:b w:val="0"/>
          <w:bCs w:val="0"/>
          <w:sz w:val="24"/>
          <w:szCs w:val="24"/>
        </w:rPr>
        <w:t>。</w:t>
      </w:r>
    </w:p>
    <w:p w14:paraId="7F93DC7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32"/>
          <w:szCs w:val="32"/>
          <w:lang w:val="en-US" w:eastAsia="zh-CN"/>
        </w:rPr>
        <w:t>大学音乐</w:t>
      </w:r>
    </w:p>
    <w:p w14:paraId="7CDD2B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24</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1.5</w:t>
      </w:r>
    </w:p>
    <w:p w14:paraId="4CC78C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3C5354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
          <w:bCs/>
          <w:color w:val="7030A0"/>
          <w:sz w:val="24"/>
          <w:szCs w:val="24"/>
          <w:lang w:val="en-US" w:eastAsia="zh-CN"/>
        </w:rPr>
      </w:pPr>
      <w:r>
        <w:rPr>
          <w:rFonts w:hint="eastAsia" w:asciiTheme="minorEastAsia" w:hAnsi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r>
        <w:rPr>
          <w:rFonts w:hint="eastAsia" w:asciiTheme="minorEastAsia" w:hAnsiTheme="minorEastAsia" w:cstheme="minorEastAsia"/>
          <w:b w:val="0"/>
          <w:bCs w:val="0"/>
          <w:color w:val="auto"/>
          <w:sz w:val="24"/>
          <w:szCs w:val="24"/>
          <w:lang w:eastAsia="zh-CN"/>
        </w:rPr>
        <w:t>、</w:t>
      </w:r>
      <w:r>
        <w:rPr>
          <w:rFonts w:hint="eastAsia" w:asciiTheme="minorEastAsia" w:hAnsiTheme="minorEastAsia" w:eastAsiaTheme="minorEastAsia" w:cstheme="minorEastAsia"/>
          <w:color w:val="0070C0"/>
          <w:sz w:val="24"/>
          <w:szCs w:val="24"/>
          <w:lang w:val="en-US" w:eastAsia="zh-CN"/>
        </w:rPr>
        <w:t>嘉鱼教学改革基地</w:t>
      </w:r>
      <w:r>
        <w:rPr>
          <w:rFonts w:hint="eastAsia" w:asciiTheme="minorEastAsia" w:hAnsiTheme="minorEastAsia" w:eastAsiaTheme="minorEastAsia" w:cstheme="minorEastAsia"/>
          <w:b/>
          <w:bCs/>
          <w:color w:val="0070C0"/>
          <w:sz w:val="24"/>
          <w:szCs w:val="24"/>
          <w:lang w:val="en-US" w:eastAsia="zh-CN"/>
        </w:rPr>
        <w:t>艺术团</w:t>
      </w:r>
      <w:r>
        <w:rPr>
          <w:rFonts w:hint="eastAsia" w:asciiTheme="minorEastAsia" w:hAnsiTheme="minorEastAsia" w:eastAsiaTheme="minorEastAsia" w:cstheme="minorEastAsia"/>
          <w:color w:val="0070C0"/>
          <w:sz w:val="24"/>
          <w:szCs w:val="24"/>
          <w:lang w:val="en-US" w:eastAsia="zh-CN"/>
        </w:rPr>
        <w:t>学生</w:t>
      </w:r>
    </w:p>
    <w:p w14:paraId="559A9B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3922DE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sz w:val="24"/>
          <w:szCs w:val="24"/>
          <w:lang w:val="en-US" w:eastAsia="zh-CN"/>
        </w:rPr>
        <w:t>廖闻清，武昌首义学院大学生艺术团教师，南昌大学艺术学院硕士。主讲《大学生音乐》课程，并承担艺术团声乐队训练及表演活动指导工作，具有丰富的声乐教学与节目编排的实践经验。</w:t>
      </w:r>
    </w:p>
    <w:p w14:paraId="27CEAA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r>
        <w:rPr>
          <w:rFonts w:hint="eastAsia" w:asciiTheme="minorEastAsia" w:hAnsi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46A947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大学音乐》是为了进一步完善大学生的音乐知识结构，提高大学生的音乐综合素养而开设的一门艺术课。课程通过“基本乐理”“视唱练耳”等内容的教学，使学生掌握一定的音乐基本理论和基本技能，培养学生具有一副“音乐的耳朵”，增强学生对音乐的感知力和审美能力，从而提高学生的音乐综合素养</w:t>
      </w:r>
      <w:r>
        <w:rPr>
          <w:rFonts w:hint="eastAsia"/>
          <w:sz w:val="24"/>
          <w:szCs w:val="24"/>
          <w:lang w:eastAsia="zh-CN"/>
        </w:rPr>
        <w:t>。</w:t>
      </w:r>
    </w:p>
    <w:p w14:paraId="44427A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p>
    <w:p w14:paraId="6236267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rPr>
      </w:pPr>
    </w:p>
    <w:p w14:paraId="08261B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39172841">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舞台主持艺术</w:t>
      </w:r>
    </w:p>
    <w:p w14:paraId="0346FBBE">
      <w:pPr>
        <w:keepNext w:val="0"/>
        <w:keepLines w:val="0"/>
        <w:pageBreakBefore w:val="0"/>
        <w:widowControl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24</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1.5</w:t>
      </w:r>
    </w:p>
    <w:p w14:paraId="75CF072D">
      <w:pPr>
        <w:keepNext w:val="0"/>
        <w:keepLines w:val="0"/>
        <w:pageBreakBefore w:val="0"/>
        <w:widowControl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5B12A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color w:val="7030A0"/>
          <w:sz w:val="24"/>
          <w:szCs w:val="24"/>
        </w:rPr>
      </w:pPr>
      <w:r>
        <w:rPr>
          <w:rFonts w:hint="eastAsia" w:asciiTheme="minorEastAsia" w:hAnsiTheme="minorEastAsia" w:cstheme="minorEastAsia"/>
          <w:b w:val="0"/>
          <w:bCs w:val="0"/>
          <w:color w:val="7030A0"/>
          <w:sz w:val="24"/>
          <w:szCs w:val="24"/>
          <w:lang w:val="en-US" w:eastAsia="zh-CN"/>
        </w:rPr>
        <w:t>武昌校区</w:t>
      </w:r>
      <w:r>
        <w:rPr>
          <w:rFonts w:hint="eastAsia" w:asciiTheme="minorEastAsia" w:hAnsiTheme="minorEastAsia" w:eastAsiaTheme="minorEastAsia" w:cstheme="minorEastAsia"/>
          <w:b w:val="0"/>
          <w:bCs w:val="0"/>
          <w:color w:val="7030A0"/>
          <w:sz w:val="24"/>
          <w:szCs w:val="24"/>
        </w:rPr>
        <w:t>学生</w:t>
      </w:r>
      <w:r>
        <w:rPr>
          <w:rFonts w:hint="eastAsia" w:asciiTheme="minorEastAsia" w:hAnsiTheme="minorEastAsia" w:cstheme="minorEastAsia"/>
          <w:b w:val="0"/>
          <w:bCs w:val="0"/>
          <w:color w:val="auto"/>
          <w:sz w:val="24"/>
          <w:szCs w:val="24"/>
          <w:lang w:eastAsia="zh-CN"/>
        </w:rPr>
        <w:t>、</w:t>
      </w:r>
      <w:r>
        <w:rPr>
          <w:rFonts w:hint="eastAsia" w:asciiTheme="minorEastAsia" w:hAnsiTheme="minorEastAsia" w:eastAsiaTheme="minorEastAsia" w:cstheme="minorEastAsia"/>
          <w:color w:val="0070C0"/>
          <w:sz w:val="24"/>
          <w:szCs w:val="24"/>
          <w:lang w:val="en-US" w:eastAsia="zh-CN"/>
        </w:rPr>
        <w:t>嘉鱼教学改革基地</w:t>
      </w:r>
      <w:r>
        <w:rPr>
          <w:rFonts w:hint="eastAsia" w:asciiTheme="minorEastAsia" w:hAnsiTheme="minorEastAsia" w:eastAsiaTheme="minorEastAsia" w:cstheme="minorEastAsia"/>
          <w:b/>
          <w:bCs/>
          <w:color w:val="0070C0"/>
          <w:sz w:val="24"/>
          <w:szCs w:val="24"/>
          <w:lang w:val="en-US" w:eastAsia="zh-CN"/>
        </w:rPr>
        <w:t>艺术团</w:t>
      </w:r>
      <w:r>
        <w:rPr>
          <w:rFonts w:hint="eastAsia" w:asciiTheme="minorEastAsia" w:hAnsiTheme="minorEastAsia" w:eastAsiaTheme="minorEastAsia" w:cstheme="minorEastAsia"/>
          <w:color w:val="0070C0"/>
          <w:sz w:val="24"/>
          <w:szCs w:val="24"/>
          <w:lang w:val="en-US" w:eastAsia="zh-CN"/>
        </w:rPr>
        <w:t>学生</w:t>
      </w:r>
    </w:p>
    <w:p w14:paraId="2E45C3D8">
      <w:pPr>
        <w:keepNext w:val="0"/>
        <w:keepLines w:val="0"/>
        <w:pageBreakBefore w:val="0"/>
        <w:widowControl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47631172">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邵汉清</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1994年考入中国北方曲艺学校诵说专业</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1997年进入武汉说唱团从事相声表演</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2007年评为国家二级演员</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从2000年开始，在湖北电视台、湖北经视主持栏目《幽默大师兄》</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《生活自助餐》等一系列电视节目。2016年受聘于武昌首义学院担任校艺术团主持队指导老师。</w:t>
      </w:r>
    </w:p>
    <w:p w14:paraId="650E99D8">
      <w:pPr>
        <w:keepNext w:val="0"/>
        <w:keepLines w:val="0"/>
        <w:pageBreakBefore w:val="0"/>
        <w:widowControl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bCs/>
          <w:sz w:val="24"/>
          <w:szCs w:val="24"/>
        </w:rPr>
        <w:t>四、</w:t>
      </w:r>
      <w:r>
        <w:rPr>
          <w:rFonts w:hint="eastAsia" w:asciiTheme="minorEastAsia" w:hAnsi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1BE459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asciiTheme="minorEastAsia" w:hAnsiTheme="minorEastAsia" w:cstheme="minorEastAsia"/>
          <w:color w:val="000000"/>
          <w:sz w:val="24"/>
          <w:szCs w:val="24"/>
          <w:lang w:val="en-US" w:eastAsia="zh-CN"/>
        </w:rPr>
        <w:t>通过课程学习，掌握舞台主持的台词技巧，提升舞台主持人的个人气质与艺术修养。学习基本的舞台表演知识，提升舞台表现力、掌控力及表演技巧，提高艺术修养，增强自身综合素质。</w:t>
      </w:r>
    </w:p>
    <w:p w14:paraId="2CA2A65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b/>
          <w:bCs/>
          <w:sz w:val="32"/>
          <w:szCs w:val="32"/>
          <w:lang w:val="en-US" w:eastAsia="zh-CN"/>
        </w:rPr>
        <w:t>艺术修养-国标舞初级</w:t>
      </w:r>
    </w:p>
    <w:p w14:paraId="3A055E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bCs/>
          <w:sz w:val="24"/>
          <w:szCs w:val="24"/>
        </w:rPr>
        <w:t>一、学时与学分：</w:t>
      </w:r>
      <w:r>
        <w:rPr>
          <w:rFonts w:hint="eastAsia" w:asciiTheme="minorEastAsia" w:hAnsiTheme="minorEastAsia" w:cstheme="minorEastAsia"/>
          <w:b w:val="0"/>
          <w:bCs w:val="0"/>
          <w:sz w:val="24"/>
          <w:szCs w:val="24"/>
          <w:lang w:val="en-US" w:eastAsia="zh-CN"/>
        </w:rPr>
        <w:t>32</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2</w:t>
      </w:r>
    </w:p>
    <w:p w14:paraId="20D548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r>
        <w:rPr>
          <w:rFonts w:hint="eastAsia" w:asciiTheme="minorEastAsia" w:hAnsiTheme="minorEastAsia" w:cstheme="minorEastAsia"/>
          <w:b/>
          <w:bCs/>
          <w:sz w:val="24"/>
          <w:szCs w:val="24"/>
          <w:lang w:val="en-US" w:eastAsia="zh-CN"/>
        </w:rPr>
        <w:t>开课对象</w:t>
      </w:r>
      <w:r>
        <w:rPr>
          <w:rFonts w:hint="eastAsia" w:asciiTheme="minorEastAsia" w:hAnsiTheme="minorEastAsia" w:eastAsiaTheme="minorEastAsia" w:cstheme="minorEastAsia"/>
          <w:b/>
          <w:bCs/>
          <w:sz w:val="24"/>
          <w:szCs w:val="24"/>
        </w:rPr>
        <w:t>：</w:t>
      </w:r>
    </w:p>
    <w:p w14:paraId="7B967A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
          <w:bCs/>
          <w:color w:val="FF0000"/>
          <w:sz w:val="24"/>
          <w:szCs w:val="24"/>
          <w:lang w:val="en-US" w:eastAsia="zh-CN"/>
        </w:rPr>
      </w:pPr>
      <w:r>
        <w:rPr>
          <w:rFonts w:hint="eastAsia" w:asciiTheme="minorEastAsia" w:hAnsiTheme="minorEastAsia" w:cstheme="minorEastAsia"/>
          <w:b w:val="0"/>
          <w:bCs w:val="0"/>
          <w:color w:val="FF0000"/>
          <w:sz w:val="24"/>
          <w:szCs w:val="24"/>
          <w:lang w:val="en-US" w:eastAsia="zh-CN"/>
        </w:rPr>
        <w:t>全校</w:t>
      </w:r>
      <w:r>
        <w:rPr>
          <w:rFonts w:hint="eastAsia" w:asciiTheme="minorEastAsia" w:hAnsiTheme="minorEastAsia" w:eastAsiaTheme="minorEastAsia" w:cstheme="minorEastAsia"/>
          <w:color w:val="FF0000"/>
          <w:sz w:val="24"/>
          <w:szCs w:val="24"/>
          <w:lang w:val="en-US" w:eastAsia="zh-CN"/>
        </w:rPr>
        <w:t>学生</w:t>
      </w:r>
    </w:p>
    <w:p w14:paraId="0B91AA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cstheme="minorEastAsia"/>
          <w:b/>
          <w:bCs/>
          <w:sz w:val="24"/>
          <w:szCs w:val="24"/>
          <w:lang w:val="en-US" w:eastAsia="zh-CN"/>
        </w:rPr>
        <w:t>教师简介</w:t>
      </w:r>
      <w:r>
        <w:rPr>
          <w:rFonts w:hint="eastAsia" w:asciiTheme="minorEastAsia" w:hAnsiTheme="minorEastAsia" w:eastAsiaTheme="minorEastAsia" w:cstheme="minorEastAsia"/>
          <w:b/>
          <w:bCs/>
          <w:sz w:val="24"/>
          <w:szCs w:val="24"/>
        </w:rPr>
        <w:t>：</w:t>
      </w:r>
    </w:p>
    <w:p w14:paraId="54289F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sz w:val="24"/>
          <w:szCs w:val="24"/>
          <w:lang w:val="en-US" w:eastAsia="zh-CN"/>
        </w:rPr>
        <w:t>杨娣，武汉体育学院硕士研究生，武昌首义学院体育教师，主要研究方向为体育舞蹈教学理论与训练方法，近两年发表学术论文两篇。自2023年入校任教并担任武昌首义学院体育舞蹈校队教练员，带领校队参加省赛、国家级竞赛屡创佳绩，原创编标准舞团体舞项目连续两年斩获湖北省高校大学生体育舞蹈锦标赛冠军，个人获评优秀教练员荣誉并获最佳编排奖。2025年带领校队在第18届中国大学生体育舞蹈（国标舞）锦标赛中获得个人项目第八名，助力学校体育舞蹈事业高质量发展。</w:t>
      </w:r>
    </w:p>
    <w:p w14:paraId="574CAE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r>
        <w:rPr>
          <w:rFonts w:hint="eastAsia" w:asciiTheme="minorEastAsia" w:hAnsiTheme="minorEastAsia" w:cstheme="minorEastAsia"/>
          <w:b/>
          <w:bCs/>
          <w:sz w:val="24"/>
          <w:szCs w:val="24"/>
          <w:lang w:val="en-US" w:eastAsia="zh-CN"/>
        </w:rPr>
        <w:t>课程简介</w:t>
      </w:r>
      <w:r>
        <w:rPr>
          <w:rFonts w:hint="eastAsia" w:asciiTheme="minorEastAsia" w:hAnsiTheme="minorEastAsia" w:eastAsiaTheme="minorEastAsia" w:cstheme="minorEastAsia"/>
          <w:b/>
          <w:bCs/>
          <w:sz w:val="24"/>
          <w:szCs w:val="24"/>
        </w:rPr>
        <w:t>：</w:t>
      </w:r>
    </w:p>
    <w:p w14:paraId="17A9E8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24"/>
          <w:lang w:eastAsia="zh-CN"/>
        </w:rPr>
      </w:pPr>
      <w:r>
        <w:rPr>
          <w:rFonts w:hint="eastAsia"/>
          <w:sz w:val="24"/>
          <w:szCs w:val="24"/>
        </w:rPr>
        <w:t>本课程以国标舞（华尔兹舞）训练、形体矫正及基础技能练习为主要手段，是促进学生身心健康且实践性强的艺术修养课程。通过华尔兹教学，使学生了解国标舞（华尔兹）概述、社交礼仪及基础美学知识，学习基本舞步、初级组合套路与形体训练方法。帮助学生掌握华尔兹基础技能，学会用肢体表达情感，提高对其艺术特性的理解，拓展运动健身与艺术感知路径，初步建立艺术修养认知</w:t>
      </w:r>
      <w:r>
        <w:rPr>
          <w:rFonts w:hint="eastAsia"/>
          <w:sz w:val="24"/>
          <w:szCs w:val="24"/>
          <w:lang w:eastAsia="zh-CN"/>
        </w:rPr>
        <w:t>。</w:t>
      </w:r>
      <w:r>
        <w:rPr>
          <w:rFonts w:hint="eastAsia"/>
          <w:sz w:val="24"/>
          <w:szCs w:val="24"/>
        </w:rPr>
        <w:t>激发学生对国标舞兴趣，培养主动训练积极性，养成规律锻炼习惯。</w:t>
      </w:r>
      <w:r>
        <w:rPr>
          <w:rFonts w:hint="eastAsia"/>
          <w:sz w:val="24"/>
          <w:szCs w:val="24"/>
          <w:lang w:val="en-US" w:eastAsia="zh-CN"/>
        </w:rPr>
        <w:t>进而</w:t>
      </w:r>
      <w:r>
        <w:rPr>
          <w:rFonts w:hint="eastAsia"/>
          <w:sz w:val="24"/>
          <w:szCs w:val="24"/>
        </w:rPr>
        <w:t>增强学生体质，改善含胸、驼背等不良体态，促进身心健康发展；在双人配合练习中，培养学生协作意识，提升分析、解决动作配合问题的能力，为艺术修养夯实基础。弘扬华尔兹蕴含的优雅、协作</w:t>
      </w:r>
      <w:r>
        <w:rPr>
          <w:rFonts w:hint="eastAsia"/>
          <w:sz w:val="24"/>
          <w:szCs w:val="24"/>
          <w:lang w:eastAsia="zh-CN"/>
        </w:rPr>
        <w:t>的</w:t>
      </w:r>
      <w:r>
        <w:rPr>
          <w:rFonts w:hint="eastAsia"/>
          <w:sz w:val="24"/>
          <w:szCs w:val="24"/>
        </w:rPr>
        <w:t>体育精神，树立终身体育与艺术审美意识，提升心理素质与人际交往能力，推动艺术修养与综合素养协同发展。</w:t>
      </w:r>
    </w:p>
    <w:p w14:paraId="64A7A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D8D8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2A210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92A210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48C11"/>
    <w:multiLevelType w:val="singleLevel"/>
    <w:tmpl w:val="CF048C11"/>
    <w:lvl w:ilvl="0" w:tentative="0">
      <w:start w:val="4"/>
      <w:numFmt w:val="chineseCounting"/>
      <w:suff w:val="nothing"/>
      <w:lvlText w:val="%1、"/>
      <w:lvlJc w:val="left"/>
      <w:rPr>
        <w:rFonts w:hint="eastAsia"/>
      </w:rPr>
    </w:lvl>
  </w:abstractNum>
  <w:abstractNum w:abstractNumId="1">
    <w:nsid w:val="F0C55433"/>
    <w:multiLevelType w:val="singleLevel"/>
    <w:tmpl w:val="F0C55433"/>
    <w:lvl w:ilvl="0" w:tentative="0">
      <w:start w:val="3"/>
      <w:numFmt w:val="chineseCounting"/>
      <w:suff w:val="nothing"/>
      <w:lvlText w:val="%1、"/>
      <w:lvlJc w:val="left"/>
      <w:rPr>
        <w:rFonts w:hint="eastAsia"/>
      </w:rPr>
    </w:lvl>
  </w:abstractNum>
  <w:abstractNum w:abstractNumId="2">
    <w:nsid w:val="1A14C7DC"/>
    <w:multiLevelType w:val="singleLevel"/>
    <w:tmpl w:val="1A14C7DC"/>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kNzhlOGE4NmIzOTczMmNmMzViODUzMjY0NjAyYjQifQ=="/>
  </w:docVars>
  <w:rsids>
    <w:rsidRoot w:val="36051B08"/>
    <w:rsid w:val="003171C6"/>
    <w:rsid w:val="004E6DC9"/>
    <w:rsid w:val="005E1B30"/>
    <w:rsid w:val="008C5F60"/>
    <w:rsid w:val="00BF31DD"/>
    <w:rsid w:val="025227B7"/>
    <w:rsid w:val="02A23F5D"/>
    <w:rsid w:val="02B01361"/>
    <w:rsid w:val="030F3EC2"/>
    <w:rsid w:val="03724BF3"/>
    <w:rsid w:val="03837F6E"/>
    <w:rsid w:val="0433739C"/>
    <w:rsid w:val="047B1FCA"/>
    <w:rsid w:val="04D942E1"/>
    <w:rsid w:val="04FC3F19"/>
    <w:rsid w:val="04FF212C"/>
    <w:rsid w:val="05107E95"/>
    <w:rsid w:val="05546EE6"/>
    <w:rsid w:val="0594072D"/>
    <w:rsid w:val="05B60A3D"/>
    <w:rsid w:val="05BA4556"/>
    <w:rsid w:val="0644045C"/>
    <w:rsid w:val="06714623"/>
    <w:rsid w:val="067B1C86"/>
    <w:rsid w:val="069110F7"/>
    <w:rsid w:val="069B6A3E"/>
    <w:rsid w:val="07FD6DF7"/>
    <w:rsid w:val="083023E6"/>
    <w:rsid w:val="08493DEA"/>
    <w:rsid w:val="08A35649"/>
    <w:rsid w:val="09227807"/>
    <w:rsid w:val="09524F20"/>
    <w:rsid w:val="099B68C7"/>
    <w:rsid w:val="0AC56FF1"/>
    <w:rsid w:val="0AEA1189"/>
    <w:rsid w:val="0B246449"/>
    <w:rsid w:val="0B8F6121"/>
    <w:rsid w:val="0BCD2653"/>
    <w:rsid w:val="0C0E709B"/>
    <w:rsid w:val="0C1F7B3C"/>
    <w:rsid w:val="0CB83F37"/>
    <w:rsid w:val="0CC73E81"/>
    <w:rsid w:val="0CD8573D"/>
    <w:rsid w:val="0CE20074"/>
    <w:rsid w:val="0CFA54CF"/>
    <w:rsid w:val="0D7731A8"/>
    <w:rsid w:val="0DC108C7"/>
    <w:rsid w:val="0F0C791F"/>
    <w:rsid w:val="0F264808"/>
    <w:rsid w:val="0F4D37D6"/>
    <w:rsid w:val="0FA40799"/>
    <w:rsid w:val="103358A4"/>
    <w:rsid w:val="11467480"/>
    <w:rsid w:val="124D097B"/>
    <w:rsid w:val="12BB7769"/>
    <w:rsid w:val="12DF6E8E"/>
    <w:rsid w:val="12E666D9"/>
    <w:rsid w:val="14E97D82"/>
    <w:rsid w:val="14FB46BE"/>
    <w:rsid w:val="15913383"/>
    <w:rsid w:val="15AB4102"/>
    <w:rsid w:val="15DB004C"/>
    <w:rsid w:val="16176E81"/>
    <w:rsid w:val="1639413D"/>
    <w:rsid w:val="16677B31"/>
    <w:rsid w:val="1711488F"/>
    <w:rsid w:val="173D1552"/>
    <w:rsid w:val="17433E82"/>
    <w:rsid w:val="17832749"/>
    <w:rsid w:val="17EA67D9"/>
    <w:rsid w:val="18876269"/>
    <w:rsid w:val="18DB090F"/>
    <w:rsid w:val="19514603"/>
    <w:rsid w:val="197447D1"/>
    <w:rsid w:val="1A436ADD"/>
    <w:rsid w:val="1B4D437D"/>
    <w:rsid w:val="1B5B67BF"/>
    <w:rsid w:val="1C195968"/>
    <w:rsid w:val="1C6B037B"/>
    <w:rsid w:val="1CA52A08"/>
    <w:rsid w:val="1CE65C54"/>
    <w:rsid w:val="1E285DF8"/>
    <w:rsid w:val="1F7F5EEC"/>
    <w:rsid w:val="1FFF2438"/>
    <w:rsid w:val="200819A4"/>
    <w:rsid w:val="203521F9"/>
    <w:rsid w:val="2036340F"/>
    <w:rsid w:val="205A3C25"/>
    <w:rsid w:val="206E6F5B"/>
    <w:rsid w:val="20724B38"/>
    <w:rsid w:val="207B5B4E"/>
    <w:rsid w:val="20AA343C"/>
    <w:rsid w:val="20DD1054"/>
    <w:rsid w:val="21247566"/>
    <w:rsid w:val="22064BD4"/>
    <w:rsid w:val="22A048D1"/>
    <w:rsid w:val="22B85889"/>
    <w:rsid w:val="23386ADD"/>
    <w:rsid w:val="240D1D18"/>
    <w:rsid w:val="24373239"/>
    <w:rsid w:val="24956A2F"/>
    <w:rsid w:val="24EA5623"/>
    <w:rsid w:val="2522097C"/>
    <w:rsid w:val="25315EDA"/>
    <w:rsid w:val="25463D14"/>
    <w:rsid w:val="25BC57A4"/>
    <w:rsid w:val="26515AB6"/>
    <w:rsid w:val="266B541C"/>
    <w:rsid w:val="26926393"/>
    <w:rsid w:val="269F5235"/>
    <w:rsid w:val="276A5ACE"/>
    <w:rsid w:val="287A1946"/>
    <w:rsid w:val="28C011CA"/>
    <w:rsid w:val="29377DCA"/>
    <w:rsid w:val="293E18F7"/>
    <w:rsid w:val="298574EB"/>
    <w:rsid w:val="29D357B2"/>
    <w:rsid w:val="29D879D9"/>
    <w:rsid w:val="2A124FF1"/>
    <w:rsid w:val="2AAF43B4"/>
    <w:rsid w:val="2ABC2DAF"/>
    <w:rsid w:val="2AFB77DF"/>
    <w:rsid w:val="2B715282"/>
    <w:rsid w:val="2B9B5E5B"/>
    <w:rsid w:val="2BB52557"/>
    <w:rsid w:val="2BD04F22"/>
    <w:rsid w:val="2C017DB4"/>
    <w:rsid w:val="2E141EF5"/>
    <w:rsid w:val="2E3B56D4"/>
    <w:rsid w:val="2E444588"/>
    <w:rsid w:val="2E9358BF"/>
    <w:rsid w:val="2ED350EC"/>
    <w:rsid w:val="2F0624A6"/>
    <w:rsid w:val="301B24BE"/>
    <w:rsid w:val="302630E3"/>
    <w:rsid w:val="30F229C1"/>
    <w:rsid w:val="310C5FFB"/>
    <w:rsid w:val="311D0C1A"/>
    <w:rsid w:val="313E5C07"/>
    <w:rsid w:val="31EB0B7C"/>
    <w:rsid w:val="32147072"/>
    <w:rsid w:val="324A23F5"/>
    <w:rsid w:val="32C1089D"/>
    <w:rsid w:val="332130EA"/>
    <w:rsid w:val="334D3EDF"/>
    <w:rsid w:val="33557CFA"/>
    <w:rsid w:val="33B71CA0"/>
    <w:rsid w:val="345C0152"/>
    <w:rsid w:val="348F22D5"/>
    <w:rsid w:val="35A36244"/>
    <w:rsid w:val="36051B08"/>
    <w:rsid w:val="36244AFC"/>
    <w:rsid w:val="36512796"/>
    <w:rsid w:val="36EA5304"/>
    <w:rsid w:val="37554613"/>
    <w:rsid w:val="375E07E4"/>
    <w:rsid w:val="37D56335"/>
    <w:rsid w:val="38390ED6"/>
    <w:rsid w:val="387841B7"/>
    <w:rsid w:val="38A8463E"/>
    <w:rsid w:val="38D64977"/>
    <w:rsid w:val="392A081F"/>
    <w:rsid w:val="393F4973"/>
    <w:rsid w:val="39A556F1"/>
    <w:rsid w:val="39DB5DBA"/>
    <w:rsid w:val="3AA128C5"/>
    <w:rsid w:val="3B695DC9"/>
    <w:rsid w:val="3BC1540C"/>
    <w:rsid w:val="3C504A40"/>
    <w:rsid w:val="3CCF1E09"/>
    <w:rsid w:val="3CD84360"/>
    <w:rsid w:val="3DAE2325"/>
    <w:rsid w:val="3DEB7ABA"/>
    <w:rsid w:val="3E32167A"/>
    <w:rsid w:val="3E952EF4"/>
    <w:rsid w:val="3EA77D30"/>
    <w:rsid w:val="3EBD2525"/>
    <w:rsid w:val="3F003F95"/>
    <w:rsid w:val="3F2019A5"/>
    <w:rsid w:val="3F5F01FA"/>
    <w:rsid w:val="403B129C"/>
    <w:rsid w:val="4043266C"/>
    <w:rsid w:val="40550877"/>
    <w:rsid w:val="406C78FC"/>
    <w:rsid w:val="41D260B0"/>
    <w:rsid w:val="41D57F18"/>
    <w:rsid w:val="42426BD9"/>
    <w:rsid w:val="42994584"/>
    <w:rsid w:val="42DE2DA6"/>
    <w:rsid w:val="42EA174A"/>
    <w:rsid w:val="4323429E"/>
    <w:rsid w:val="4391606A"/>
    <w:rsid w:val="44522FBC"/>
    <w:rsid w:val="44562E10"/>
    <w:rsid w:val="44A8215F"/>
    <w:rsid w:val="44C61ADE"/>
    <w:rsid w:val="45740058"/>
    <w:rsid w:val="45A00D58"/>
    <w:rsid w:val="45C23317"/>
    <w:rsid w:val="46647A66"/>
    <w:rsid w:val="469317FC"/>
    <w:rsid w:val="46B12EFB"/>
    <w:rsid w:val="4702764D"/>
    <w:rsid w:val="470B7EE1"/>
    <w:rsid w:val="475F4F2A"/>
    <w:rsid w:val="47AC48D8"/>
    <w:rsid w:val="47AF1561"/>
    <w:rsid w:val="47C12D5F"/>
    <w:rsid w:val="47C26341"/>
    <w:rsid w:val="47CD50B3"/>
    <w:rsid w:val="480D1A37"/>
    <w:rsid w:val="486E0961"/>
    <w:rsid w:val="48AD309B"/>
    <w:rsid w:val="49342C6C"/>
    <w:rsid w:val="49AB1508"/>
    <w:rsid w:val="49CA3E14"/>
    <w:rsid w:val="49F62C54"/>
    <w:rsid w:val="49FF2484"/>
    <w:rsid w:val="4A6242BC"/>
    <w:rsid w:val="4A9466A7"/>
    <w:rsid w:val="4ADA6548"/>
    <w:rsid w:val="4B3A1029"/>
    <w:rsid w:val="4B600C9F"/>
    <w:rsid w:val="4B687496"/>
    <w:rsid w:val="4B8015D1"/>
    <w:rsid w:val="4BBB5BFF"/>
    <w:rsid w:val="4C580867"/>
    <w:rsid w:val="4C9B7CB0"/>
    <w:rsid w:val="4CC43503"/>
    <w:rsid w:val="4D0D7FE3"/>
    <w:rsid w:val="4D7F35D6"/>
    <w:rsid w:val="4DBA3BAA"/>
    <w:rsid w:val="4DCD5EF0"/>
    <w:rsid w:val="4DD0150E"/>
    <w:rsid w:val="4E49782B"/>
    <w:rsid w:val="4EC862B8"/>
    <w:rsid w:val="4F6463E1"/>
    <w:rsid w:val="4FBC03A9"/>
    <w:rsid w:val="4FC86087"/>
    <w:rsid w:val="4FFD11C3"/>
    <w:rsid w:val="50137E07"/>
    <w:rsid w:val="502455F8"/>
    <w:rsid w:val="502B217B"/>
    <w:rsid w:val="508E5E86"/>
    <w:rsid w:val="512E6A9A"/>
    <w:rsid w:val="514E7348"/>
    <w:rsid w:val="515561D0"/>
    <w:rsid w:val="5174660D"/>
    <w:rsid w:val="517E44CE"/>
    <w:rsid w:val="519F7BA4"/>
    <w:rsid w:val="51A551ED"/>
    <w:rsid w:val="52D5410F"/>
    <w:rsid w:val="54372316"/>
    <w:rsid w:val="55200F58"/>
    <w:rsid w:val="5598316A"/>
    <w:rsid w:val="55F12342"/>
    <w:rsid w:val="55F46A4D"/>
    <w:rsid w:val="57B65C47"/>
    <w:rsid w:val="58C40EC1"/>
    <w:rsid w:val="58FE06C6"/>
    <w:rsid w:val="590A624B"/>
    <w:rsid w:val="599A4202"/>
    <w:rsid w:val="59B63277"/>
    <w:rsid w:val="59C85277"/>
    <w:rsid w:val="5A833012"/>
    <w:rsid w:val="5B0955BB"/>
    <w:rsid w:val="5B3E22FC"/>
    <w:rsid w:val="5B4D68C3"/>
    <w:rsid w:val="5BA069F2"/>
    <w:rsid w:val="5C04446B"/>
    <w:rsid w:val="5C596A2A"/>
    <w:rsid w:val="5C853BEC"/>
    <w:rsid w:val="5C9347A9"/>
    <w:rsid w:val="5CEF7024"/>
    <w:rsid w:val="5D9E6F62"/>
    <w:rsid w:val="5E3767E4"/>
    <w:rsid w:val="5E84084D"/>
    <w:rsid w:val="5E9A0F41"/>
    <w:rsid w:val="5F552F4D"/>
    <w:rsid w:val="5F68073F"/>
    <w:rsid w:val="5FDE5473"/>
    <w:rsid w:val="6034444C"/>
    <w:rsid w:val="60973163"/>
    <w:rsid w:val="60CA0D14"/>
    <w:rsid w:val="619340D1"/>
    <w:rsid w:val="6227291A"/>
    <w:rsid w:val="623A409B"/>
    <w:rsid w:val="62861DFA"/>
    <w:rsid w:val="647B19F5"/>
    <w:rsid w:val="64D25C64"/>
    <w:rsid w:val="65041C1E"/>
    <w:rsid w:val="651771C0"/>
    <w:rsid w:val="65556C71"/>
    <w:rsid w:val="65D44020"/>
    <w:rsid w:val="678E6299"/>
    <w:rsid w:val="67C6054C"/>
    <w:rsid w:val="684828EC"/>
    <w:rsid w:val="68747564"/>
    <w:rsid w:val="68820848"/>
    <w:rsid w:val="691154BA"/>
    <w:rsid w:val="69B47B0D"/>
    <w:rsid w:val="6A5B3F0D"/>
    <w:rsid w:val="6AF208ED"/>
    <w:rsid w:val="6AF6662F"/>
    <w:rsid w:val="6B6B6C56"/>
    <w:rsid w:val="6B7A0EB2"/>
    <w:rsid w:val="6BD844BA"/>
    <w:rsid w:val="6BFF103A"/>
    <w:rsid w:val="6C074282"/>
    <w:rsid w:val="6C25251E"/>
    <w:rsid w:val="6CFE0EE6"/>
    <w:rsid w:val="6DAC632B"/>
    <w:rsid w:val="6DD90722"/>
    <w:rsid w:val="6DEF5C2B"/>
    <w:rsid w:val="6DF04403"/>
    <w:rsid w:val="6DF71DDB"/>
    <w:rsid w:val="6E242EF2"/>
    <w:rsid w:val="6E781C50"/>
    <w:rsid w:val="6F275759"/>
    <w:rsid w:val="6F3B1053"/>
    <w:rsid w:val="6F603095"/>
    <w:rsid w:val="6FFC50B6"/>
    <w:rsid w:val="70275C90"/>
    <w:rsid w:val="705D2071"/>
    <w:rsid w:val="70651C5B"/>
    <w:rsid w:val="70757FF6"/>
    <w:rsid w:val="707E42D8"/>
    <w:rsid w:val="70BA6A2B"/>
    <w:rsid w:val="70DC62C7"/>
    <w:rsid w:val="71215755"/>
    <w:rsid w:val="712B333F"/>
    <w:rsid w:val="71A458B4"/>
    <w:rsid w:val="72200F45"/>
    <w:rsid w:val="72564CE3"/>
    <w:rsid w:val="72A526E9"/>
    <w:rsid w:val="72CC4119"/>
    <w:rsid w:val="739E5B2F"/>
    <w:rsid w:val="74473810"/>
    <w:rsid w:val="74DC579C"/>
    <w:rsid w:val="759A22AD"/>
    <w:rsid w:val="75AA6994"/>
    <w:rsid w:val="76D217D1"/>
    <w:rsid w:val="77666DBF"/>
    <w:rsid w:val="77702B29"/>
    <w:rsid w:val="77A50BF1"/>
    <w:rsid w:val="77D1644B"/>
    <w:rsid w:val="781400F4"/>
    <w:rsid w:val="781F4CEB"/>
    <w:rsid w:val="785C7CED"/>
    <w:rsid w:val="78C83F92"/>
    <w:rsid w:val="79856DD0"/>
    <w:rsid w:val="7A0D5EC0"/>
    <w:rsid w:val="7A0D664A"/>
    <w:rsid w:val="7A40545F"/>
    <w:rsid w:val="7A6E56D5"/>
    <w:rsid w:val="7AE009A7"/>
    <w:rsid w:val="7AF745AA"/>
    <w:rsid w:val="7B062C85"/>
    <w:rsid w:val="7B701E84"/>
    <w:rsid w:val="7C42284C"/>
    <w:rsid w:val="7C843250"/>
    <w:rsid w:val="7CCC6189"/>
    <w:rsid w:val="7D145B09"/>
    <w:rsid w:val="7D172435"/>
    <w:rsid w:val="7D9F3AD3"/>
    <w:rsid w:val="7DA63C26"/>
    <w:rsid w:val="7E2D4CDD"/>
    <w:rsid w:val="7F842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spacing w:line="240" w:lineRule="auto"/>
      <w:ind w:leftChars="2500" w:firstLine="0" w:firstLineChars="0"/>
    </w:pPr>
    <w:rPr>
      <w:sz w:val="21"/>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autoRedefine/>
    <w:qFormat/>
    <w:uiPriority w:val="0"/>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12563</Words>
  <Characters>12793</Characters>
  <Lines>0</Lines>
  <Paragraphs>0</Paragraphs>
  <TotalTime>0</TotalTime>
  <ScaleCrop>false</ScaleCrop>
  <LinksUpToDate>false</LinksUpToDate>
  <CharactersWithSpaces>12867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2022-01-14T03:15:00Z</dcterms:created>
  <dc:creator>pc</dc:creator>
  <cp:lastModifiedBy>CRISTIANA</cp:lastModifiedBy>
  <cp:lastPrinted>2026-01-14T02:59:00Z</cp:lastPrinted>
  <dcterms:modified xsi:type="dcterms:W3CDTF">2026-01-16T02:18:11Z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14438408AE624AFBA93A1B45CB3BEF86</vt:lpwstr>
  </property>
  <property fmtid="{D5CDD505-2E9C-101B-9397-08002B2CF9AE}" pid="4" name="KSOTemplateDocerSaveRecord">
    <vt:lpwstr>eyJoZGlkIjoiYTNkNzhlOGE4NmIzOTczMmNmMzViODUzMjY0NjAyYjQiLCJ1c2VySWQiOiIyNDQ4MTQ3MzUifQ==</vt:lpwstr>
  </property>
</Properties>
</file>