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2870F">
      <w:pPr>
        <w:spacing w:line="417" w:lineRule="auto"/>
        <w:rPr>
          <w:rFonts w:ascii="Arial"/>
          <w:sz w:val="21"/>
        </w:rPr>
      </w:pPr>
      <w:bookmarkStart w:id="0" w:name="_GoBack"/>
      <w:bookmarkEnd w:id="0"/>
    </w:p>
    <w:p w14:paraId="4A210761">
      <w:pPr>
        <w:spacing w:before="101" w:line="224" w:lineRule="auto"/>
        <w:ind w:left="129"/>
        <w:rPr>
          <w:rFonts w:hint="eastAsia" w:ascii="仿宋_GB2312" w:hAnsi="仿宋_GB2312" w:eastAsia="仿宋_GB2312" w:cs="仿宋_GB2312"/>
          <w:b w:val="0"/>
          <w:bCs w:val="0"/>
          <w:sz w:val="31"/>
          <w:szCs w:val="31"/>
          <w:lang w:val="en-US" w:eastAsia="zh-CN"/>
        </w:rPr>
      </w:pPr>
      <w:r>
        <w:rPr>
          <w:rFonts w:hint="eastAsia" w:ascii="仿宋_GB2312" w:hAnsi="仿宋_GB2312" w:eastAsia="仿宋_GB2312" w:cs="仿宋_GB2312"/>
          <w:b w:val="0"/>
          <w:bCs w:val="0"/>
          <w:spacing w:val="-1"/>
          <w:sz w:val="31"/>
          <w:szCs w:val="31"/>
        </w:rPr>
        <w:t>附件</w:t>
      </w:r>
      <w:r>
        <w:rPr>
          <w:rFonts w:hint="eastAsia" w:ascii="仿宋_GB2312" w:hAnsi="仿宋_GB2312" w:eastAsia="仿宋_GB2312" w:cs="仿宋_GB2312"/>
          <w:b w:val="0"/>
          <w:bCs w:val="0"/>
          <w:spacing w:val="-1"/>
          <w:sz w:val="31"/>
          <w:szCs w:val="31"/>
          <w:lang w:val="en-US" w:eastAsia="zh-CN"/>
        </w:rPr>
        <w:t>2</w:t>
      </w:r>
    </w:p>
    <w:p w14:paraId="37DDB3F8">
      <w:pPr>
        <w:spacing w:before="179" w:line="219" w:lineRule="auto"/>
        <w:jc w:val="center"/>
        <w:rPr>
          <w:rFonts w:hint="default" w:ascii="黑体" w:hAnsi="黑体" w:eastAsia="黑体" w:cs="黑体"/>
          <w:sz w:val="37"/>
          <w:szCs w:val="37"/>
          <w:lang w:val="en-US" w:eastAsia="zh-CN"/>
        </w:rPr>
      </w:pPr>
      <w:r>
        <w:rPr>
          <w:rFonts w:hint="eastAsia" w:ascii="黑体" w:hAnsi="黑体" w:eastAsia="黑体" w:cs="黑体"/>
          <w:b/>
          <w:bCs/>
          <w:spacing w:val="-5"/>
          <w:sz w:val="37"/>
          <w:szCs w:val="37"/>
          <w:lang w:val="en-US" w:eastAsia="zh-CN"/>
        </w:rPr>
        <w:t>武昌首义学院落实</w:t>
      </w:r>
      <w:r>
        <w:rPr>
          <w:rFonts w:hint="eastAsia" w:ascii="黑体" w:hAnsi="黑体" w:eastAsia="黑体" w:cs="黑体"/>
          <w:b/>
          <w:bCs/>
          <w:spacing w:val="-5"/>
          <w:sz w:val="37"/>
          <w:szCs w:val="37"/>
        </w:rPr>
        <w:t>教育系统安全工作治本攻坚三年行动2026年工作</w:t>
      </w:r>
      <w:r>
        <w:rPr>
          <w:rFonts w:hint="eastAsia" w:ascii="黑体" w:hAnsi="黑体" w:eastAsia="黑体" w:cs="黑体"/>
          <w:b/>
          <w:bCs/>
          <w:spacing w:val="-5"/>
          <w:sz w:val="37"/>
          <w:szCs w:val="37"/>
          <w:lang w:val="en-US" w:eastAsia="zh-CN"/>
        </w:rPr>
        <w:t>责任分工</w:t>
      </w:r>
    </w:p>
    <w:p w14:paraId="38FA16B4">
      <w:pPr>
        <w:spacing w:line="98" w:lineRule="exact"/>
      </w:pPr>
    </w:p>
    <w:tbl>
      <w:tblPr>
        <w:tblStyle w:val="6"/>
        <w:tblW w:w="14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864"/>
        <w:gridCol w:w="2179"/>
        <w:gridCol w:w="2303"/>
      </w:tblGrid>
      <w:tr w14:paraId="236B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24" w:type="dxa"/>
            <w:vAlign w:val="center"/>
          </w:tcPr>
          <w:p w14:paraId="2F6A16F5">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rPr>
            </w:pPr>
            <w:r>
              <w:rPr>
                <w:rFonts w:hint="eastAsia" w:ascii="仿宋_GB2312" w:hAnsi="仿宋_GB2312" w:eastAsia="仿宋_GB2312" w:cs="仿宋_GB2312"/>
                <w:b/>
                <w:bCs/>
                <w:spacing w:val="8"/>
              </w:rPr>
              <w:t>序号</w:t>
            </w:r>
          </w:p>
        </w:tc>
        <w:tc>
          <w:tcPr>
            <w:tcW w:w="8864" w:type="dxa"/>
            <w:vAlign w:val="center"/>
          </w:tcPr>
          <w:p w14:paraId="1CB15DD2">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rPr>
            </w:pPr>
            <w:r>
              <w:rPr>
                <w:rFonts w:hint="eastAsia" w:ascii="仿宋_GB2312" w:hAnsi="仿宋_GB2312" w:eastAsia="仿宋_GB2312" w:cs="仿宋_GB2312"/>
                <w:b/>
                <w:bCs/>
                <w:spacing w:val="3"/>
              </w:rPr>
              <w:t>工作任务</w:t>
            </w:r>
          </w:p>
        </w:tc>
        <w:tc>
          <w:tcPr>
            <w:tcW w:w="2179" w:type="dxa"/>
            <w:vAlign w:val="center"/>
          </w:tcPr>
          <w:p w14:paraId="07D7EB5A">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rPr>
            </w:pPr>
            <w:r>
              <w:rPr>
                <w:rFonts w:hint="eastAsia" w:ascii="仿宋_GB2312" w:hAnsi="仿宋_GB2312" w:eastAsia="仿宋_GB2312" w:cs="仿宋_GB2312"/>
                <w:b/>
                <w:bCs/>
                <w:spacing w:val="3"/>
              </w:rPr>
              <w:t>完成时限</w:t>
            </w:r>
          </w:p>
        </w:tc>
        <w:tc>
          <w:tcPr>
            <w:tcW w:w="2303" w:type="dxa"/>
            <w:vAlign w:val="center"/>
          </w:tcPr>
          <w:p w14:paraId="18B428D1">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b/>
                <w:bCs/>
              </w:rPr>
            </w:pPr>
            <w:r>
              <w:rPr>
                <w:rFonts w:hint="eastAsia" w:ascii="仿宋_GB2312" w:hAnsi="仿宋_GB2312" w:eastAsia="仿宋_GB2312" w:cs="仿宋_GB2312"/>
                <w:b/>
                <w:bCs/>
                <w:spacing w:val="2"/>
              </w:rPr>
              <w:t>责任单位</w:t>
            </w:r>
          </w:p>
        </w:tc>
      </w:tr>
      <w:tr w14:paraId="3477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824" w:type="dxa"/>
            <w:vAlign w:val="center"/>
          </w:tcPr>
          <w:p w14:paraId="0BC82C73">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1</w:t>
            </w:r>
          </w:p>
        </w:tc>
        <w:tc>
          <w:tcPr>
            <w:tcW w:w="8864" w:type="dxa"/>
            <w:vAlign w:val="center"/>
          </w:tcPr>
          <w:p w14:paraId="2401E9DF">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2"/>
              </w:rPr>
              <w:t>强化安全理论武装与责任落实。</w:t>
            </w:r>
            <w:r>
              <w:rPr>
                <w:rFonts w:hint="eastAsia" w:ascii="仿宋_GB2312" w:hAnsi="仿宋_GB2312" w:eastAsia="仿宋_GB2312" w:cs="仿宋_GB2312"/>
                <w:spacing w:val="-2"/>
              </w:rPr>
              <w:t>将习近平总书记关于安全生产重要论述</w:t>
            </w:r>
          </w:p>
          <w:p w14:paraId="10F9E298">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作为</w:t>
            </w:r>
            <w:r>
              <w:rPr>
                <w:rFonts w:hint="eastAsia" w:ascii="仿宋_GB2312" w:hAnsi="仿宋_GB2312" w:eastAsia="仿宋_GB2312" w:cs="仿宋_GB2312"/>
                <w:lang w:val="en-US" w:eastAsia="zh-CN"/>
              </w:rPr>
              <w:t>党委</w:t>
            </w:r>
            <w:r>
              <w:rPr>
                <w:rFonts w:hint="eastAsia" w:ascii="仿宋_GB2312" w:hAnsi="仿宋_GB2312" w:eastAsia="仿宋_GB2312" w:cs="仿宋_GB2312"/>
              </w:rPr>
              <w:t>理论学习中心组</w:t>
            </w:r>
            <w:r>
              <w:rPr>
                <w:rFonts w:hint="eastAsia" w:ascii="仿宋_GB2312" w:hAnsi="仿宋_GB2312" w:eastAsia="仿宋_GB2312" w:cs="仿宋_GB2312"/>
                <w:lang w:val="en-US" w:eastAsia="zh-CN"/>
              </w:rPr>
              <w:t>学习的</w:t>
            </w:r>
            <w:r>
              <w:rPr>
                <w:rFonts w:hint="eastAsia" w:ascii="仿宋_GB2312" w:hAnsi="仿宋_GB2312" w:eastAsia="仿宋_GB2312" w:cs="仿宋_GB2312"/>
              </w:rPr>
              <w:t>必修内容。开展年度安全生产工作落实情况述职，推动“三管三必须”责任</w:t>
            </w:r>
            <w:r>
              <w:rPr>
                <w:rFonts w:hint="eastAsia" w:ascii="仿宋_GB2312" w:hAnsi="仿宋_GB2312" w:eastAsia="仿宋_GB2312" w:cs="仿宋_GB2312"/>
                <w:spacing w:val="6"/>
              </w:rPr>
              <w:t>向学校基层末梢延伸。</w:t>
            </w:r>
          </w:p>
        </w:tc>
        <w:tc>
          <w:tcPr>
            <w:tcW w:w="2179" w:type="dxa"/>
            <w:vAlign w:val="center"/>
          </w:tcPr>
          <w:p w14:paraId="0BF8334D">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5DF48EBE">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pacing w:val="1"/>
                <w:lang w:val="en-US" w:eastAsia="zh-CN"/>
              </w:rPr>
              <w:t>宣传部、保卫处</w:t>
            </w:r>
          </w:p>
        </w:tc>
      </w:tr>
      <w:tr w14:paraId="75C1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824" w:type="dxa"/>
            <w:vAlign w:val="center"/>
          </w:tcPr>
          <w:p w14:paraId="1FA15DC0">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2</w:t>
            </w:r>
          </w:p>
        </w:tc>
        <w:tc>
          <w:tcPr>
            <w:tcW w:w="8864" w:type="dxa"/>
            <w:vAlign w:val="center"/>
          </w:tcPr>
          <w:p w14:paraId="797815DC">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2"/>
              </w:rPr>
              <w:t>严格履行部门</w:t>
            </w:r>
            <w:r>
              <w:rPr>
                <w:rFonts w:hint="eastAsia" w:ascii="仿宋_GB2312" w:hAnsi="仿宋_GB2312" w:eastAsia="仿宋_GB2312" w:cs="仿宋_GB2312"/>
                <w:b/>
                <w:bCs/>
                <w:spacing w:val="-2"/>
                <w:lang w:val="en-US" w:eastAsia="zh-CN"/>
              </w:rPr>
              <w:t>安全</w:t>
            </w:r>
            <w:r>
              <w:rPr>
                <w:rFonts w:hint="eastAsia" w:ascii="仿宋_GB2312" w:hAnsi="仿宋_GB2312" w:eastAsia="仿宋_GB2312" w:cs="仿宋_GB2312"/>
                <w:b/>
                <w:bCs/>
                <w:spacing w:val="-2"/>
              </w:rPr>
              <w:t>监管责任。</w:t>
            </w:r>
            <w:r>
              <w:rPr>
                <w:rFonts w:hint="eastAsia" w:ascii="仿宋_GB2312" w:hAnsi="仿宋_GB2312" w:eastAsia="仿宋_GB2312" w:cs="仿宋_GB2312"/>
                <w:spacing w:val="2"/>
              </w:rPr>
              <w:t>每年至少开展2轮次全覆盖的安全工作督导检查</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3"/>
              </w:rPr>
              <w:t>建立健全安全管理制度、抓好风险隐患排查整改、校园安防建设、</w:t>
            </w:r>
            <w:r>
              <w:rPr>
                <w:rFonts w:hint="eastAsia" w:ascii="仿宋_GB2312" w:hAnsi="仿宋_GB2312" w:eastAsia="仿宋_GB2312" w:cs="仿宋_GB2312"/>
              </w:rPr>
              <w:t>全员安全教育和应急疏散(逃生)演习演练等工作。对安全制度落实不到位的</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，采取提醒、约谈、问责等形式进行督办，压紧压实安</w:t>
            </w:r>
            <w:r>
              <w:rPr>
                <w:rFonts w:hint="eastAsia" w:ascii="仿宋_GB2312" w:hAnsi="仿宋_GB2312" w:eastAsia="仿宋_GB2312" w:cs="仿宋_GB2312"/>
                <w:spacing w:val="8"/>
              </w:rPr>
              <w:t>全主体责任。</w:t>
            </w:r>
          </w:p>
        </w:tc>
        <w:tc>
          <w:tcPr>
            <w:tcW w:w="2179" w:type="dxa"/>
            <w:vAlign w:val="center"/>
          </w:tcPr>
          <w:p w14:paraId="21A66693">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上半年 6月30日</w:t>
            </w:r>
          </w:p>
          <w:p w14:paraId="4A087D2B">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下半年12月31日</w:t>
            </w:r>
          </w:p>
        </w:tc>
        <w:tc>
          <w:tcPr>
            <w:tcW w:w="2303" w:type="dxa"/>
            <w:vAlign w:val="center"/>
          </w:tcPr>
          <w:p w14:paraId="17839798">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保卫处、实验室与设备管理处、总务处、基建处、后勤集团</w:t>
            </w:r>
          </w:p>
        </w:tc>
      </w:tr>
      <w:tr w14:paraId="268B6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2" w:hRule="atLeast"/>
        </w:trPr>
        <w:tc>
          <w:tcPr>
            <w:tcW w:w="824" w:type="dxa"/>
            <w:vAlign w:val="center"/>
          </w:tcPr>
          <w:p w14:paraId="6AE031DC">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3</w:t>
            </w:r>
          </w:p>
        </w:tc>
        <w:tc>
          <w:tcPr>
            <w:tcW w:w="8864" w:type="dxa"/>
            <w:vAlign w:val="center"/>
          </w:tcPr>
          <w:p w14:paraId="786B5DE1">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实现重大事故隐患动态清零。</w:t>
            </w:r>
            <w:r>
              <w:rPr>
                <w:rFonts w:hint="eastAsia" w:ascii="仿宋_GB2312" w:hAnsi="仿宋_GB2312" w:eastAsia="仿宋_GB2312" w:cs="仿宋_GB2312"/>
                <w:spacing w:val="-1"/>
              </w:rPr>
              <w:t>健全学校重大事故隐患自查自纠常态</w:t>
            </w:r>
            <w:r>
              <w:rPr>
                <w:rFonts w:hint="eastAsia" w:ascii="仿宋_GB2312" w:hAnsi="仿宋_GB2312" w:eastAsia="仿宋_GB2312" w:cs="仿宋_GB2312"/>
                <w:spacing w:val="-2"/>
              </w:rPr>
              <w:t>化机</w:t>
            </w:r>
            <w:r>
              <w:rPr>
                <w:rFonts w:hint="eastAsia" w:ascii="仿宋_GB2312" w:hAnsi="仿宋_GB2312" w:eastAsia="仿宋_GB2312" w:cs="仿宋_GB2312"/>
                <w:spacing w:val="7"/>
              </w:rPr>
              <w:t>制，学校主要负责人每季度带队检查不少于1次。</w:t>
            </w:r>
            <w:r>
              <w:rPr>
                <w:rFonts w:hint="eastAsia" w:ascii="仿宋_GB2312" w:hAnsi="仿宋_GB2312" w:eastAsia="仿宋_GB2312" w:cs="仿宋_GB2312"/>
                <w:spacing w:val="6"/>
              </w:rPr>
              <w:t>综合运用交叉检查、</w:t>
            </w:r>
            <w:r>
              <w:rPr>
                <w:rFonts w:hint="eastAsia" w:ascii="仿宋_GB2312" w:hAnsi="仿宋_GB2312" w:eastAsia="仿宋_GB2312" w:cs="仿宋_GB2312"/>
              </w:rPr>
              <w:t xml:space="preserve"> 联合抽查、第三方检查等方式，确保重大事故隐患整改闭环，形成动态</w:t>
            </w:r>
            <w:r>
              <w:rPr>
                <w:rFonts w:hint="eastAsia" w:ascii="仿宋_GB2312" w:hAnsi="仿宋_GB2312" w:eastAsia="仿宋_GB2312" w:cs="仿宋_GB2312"/>
                <w:spacing w:val="5"/>
              </w:rPr>
              <w:t>清零的长效机制。</w:t>
            </w:r>
          </w:p>
        </w:tc>
        <w:tc>
          <w:tcPr>
            <w:tcW w:w="2179" w:type="dxa"/>
            <w:vAlign w:val="center"/>
          </w:tcPr>
          <w:p w14:paraId="14F0C1AB">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26A2F4BC">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校办、保卫处</w:t>
            </w:r>
          </w:p>
        </w:tc>
      </w:tr>
    </w:tbl>
    <w:p w14:paraId="6DE74215">
      <w:pPr>
        <w:jc w:val="left"/>
        <w:rPr>
          <w:rFonts w:ascii="Arial"/>
          <w:sz w:val="21"/>
        </w:rPr>
      </w:pPr>
    </w:p>
    <w:p w14:paraId="13BD9826">
      <w:pPr>
        <w:jc w:val="left"/>
        <w:rPr>
          <w:rFonts w:ascii="Arial" w:hAnsi="Arial" w:eastAsia="Arial" w:cs="Arial"/>
          <w:sz w:val="21"/>
          <w:szCs w:val="21"/>
        </w:rPr>
        <w:sectPr>
          <w:footerReference r:id="rId5" w:type="default"/>
          <w:pgSz w:w="16820" w:h="11900"/>
          <w:pgMar w:top="1011" w:right="1385" w:bottom="1326" w:left="1254" w:header="0" w:footer="924" w:gutter="0"/>
          <w:cols w:space="720" w:num="1"/>
        </w:sectPr>
      </w:pPr>
    </w:p>
    <w:p w14:paraId="206CEB52">
      <w:pPr>
        <w:spacing w:before="51"/>
        <w:jc w:val="left"/>
      </w:pPr>
    </w:p>
    <w:tbl>
      <w:tblPr>
        <w:tblStyle w:val="6"/>
        <w:tblW w:w="14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854"/>
        <w:gridCol w:w="2159"/>
        <w:gridCol w:w="2303"/>
      </w:tblGrid>
      <w:tr w14:paraId="4865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44" w:type="dxa"/>
            <w:vAlign w:val="center"/>
          </w:tcPr>
          <w:p w14:paraId="5457EB4F">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4</w:t>
            </w:r>
          </w:p>
        </w:tc>
        <w:tc>
          <w:tcPr>
            <w:tcW w:w="8854" w:type="dxa"/>
            <w:vAlign w:val="center"/>
          </w:tcPr>
          <w:p w14:paraId="46462ECC">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3"/>
              </w:rPr>
              <w:t>深化巩固校园安防建设。</w:t>
            </w:r>
            <w:r>
              <w:rPr>
                <w:rFonts w:hint="eastAsia" w:ascii="仿宋_GB2312" w:hAnsi="仿宋_GB2312" w:eastAsia="仿宋_GB2312" w:cs="仿宋_GB2312"/>
                <w:spacing w:val="-3"/>
              </w:rPr>
              <w:t>对标国家及省级标准，全面排查并限</w:t>
            </w:r>
            <w:r>
              <w:rPr>
                <w:rFonts w:hint="eastAsia" w:ascii="仿宋_GB2312" w:hAnsi="仿宋_GB2312" w:eastAsia="仿宋_GB2312" w:cs="仿宋_GB2312"/>
                <w:spacing w:val="-2"/>
              </w:rPr>
              <w:t>期更新升级陈旧落后的安防设备，重点保障校园围墙、防护栏、防冲撞设施等实体屏障完好有效。着力提升校园安防系统智能化水平，推动视</w:t>
            </w:r>
            <w:r>
              <w:rPr>
                <w:rFonts w:hint="eastAsia" w:ascii="仿宋_GB2312" w:hAnsi="仿宋_GB2312" w:eastAsia="仿宋_GB2312" w:cs="仿宋_GB2312"/>
                <w:spacing w:val="3"/>
              </w:rPr>
              <w:t>频监控从“全覆盖”向“高清化、智能化”</w:t>
            </w:r>
            <w:r>
              <w:rPr>
                <w:rFonts w:hint="eastAsia" w:ascii="仿宋_GB2312" w:hAnsi="仿宋_GB2312" w:eastAsia="仿宋_GB2312" w:cs="仿宋_GB2312"/>
                <w:spacing w:val="2"/>
              </w:rPr>
              <w:t>升级，鼓励应用人脸识别、</w:t>
            </w:r>
            <w:r>
              <w:rPr>
                <w:rFonts w:hint="eastAsia" w:ascii="仿宋_GB2312" w:hAnsi="仿宋_GB2312" w:eastAsia="仿宋_GB2312" w:cs="仿宋_GB2312"/>
                <w:spacing w:val="2"/>
                <w:lang w:val="en-US" w:eastAsia="zh-CN"/>
              </w:rPr>
              <w:t>行</w:t>
            </w:r>
            <w:r>
              <w:rPr>
                <w:rFonts w:hint="eastAsia" w:ascii="仿宋_GB2312" w:hAnsi="仿宋_GB2312" w:eastAsia="仿宋_GB2312" w:cs="仿宋_GB2312"/>
                <w:spacing w:val="-1"/>
              </w:rPr>
              <w:t>为分析、风险预警等技术与安防平台深度融合。</w:t>
            </w:r>
          </w:p>
        </w:tc>
        <w:tc>
          <w:tcPr>
            <w:tcW w:w="2159" w:type="dxa"/>
            <w:vAlign w:val="center"/>
          </w:tcPr>
          <w:p w14:paraId="07CCCBE3">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6C93C811">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eastAsia="zh-CN"/>
              </w:rPr>
            </w:pPr>
            <w:r>
              <w:rPr>
                <w:rFonts w:hint="eastAsia" w:ascii="仿宋_GB2312" w:hAnsi="仿宋_GB2312" w:eastAsia="仿宋_GB2312" w:cs="仿宋_GB2312"/>
                <w:spacing w:val="1"/>
                <w:lang w:val="en-US" w:eastAsia="zh-CN"/>
              </w:rPr>
              <w:t>保卫处</w:t>
            </w:r>
          </w:p>
        </w:tc>
      </w:tr>
      <w:tr w14:paraId="2B26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844" w:type="dxa"/>
            <w:vAlign w:val="center"/>
          </w:tcPr>
          <w:p w14:paraId="02C637DA">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5</w:t>
            </w:r>
          </w:p>
        </w:tc>
        <w:tc>
          <w:tcPr>
            <w:tcW w:w="8854" w:type="dxa"/>
            <w:vAlign w:val="center"/>
          </w:tcPr>
          <w:p w14:paraId="7F31B569">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开展消防安全风险隐患攻坚。</w:t>
            </w:r>
            <w:r>
              <w:rPr>
                <w:rFonts w:hint="eastAsia" w:ascii="仿宋_GB2312" w:hAnsi="仿宋_GB2312" w:eastAsia="仿宋_GB2312" w:cs="仿宋_GB2312"/>
                <w:spacing w:val="-1"/>
              </w:rPr>
              <w:t>推动全面拆除或改造校园人员密集场</w:t>
            </w:r>
            <w:r>
              <w:rPr>
                <w:rFonts w:hint="eastAsia" w:ascii="仿宋_GB2312" w:hAnsi="仿宋_GB2312" w:eastAsia="仿宋_GB2312" w:cs="仿宋_GB2312"/>
              </w:rPr>
              <w:t>所影响疏散逃生和灭火救援的防盗窗、铁栅栏等障碍物，确保符合消防技术标准，满足人员疏散逃生和灭火救援需要。推动全面安装学生宿舍火灾自动报警系统或者具有联网功能的独立式火灾探测报警器。推</w:t>
            </w:r>
            <w:r>
              <w:rPr>
                <w:rFonts w:hint="eastAsia" w:ascii="仿宋_GB2312" w:hAnsi="仿宋_GB2312" w:eastAsia="仿宋_GB2312" w:cs="仿宋_GB2312"/>
                <w:spacing w:val="1"/>
              </w:rPr>
              <w:t>动全面摸清校园高层建筑底数，建立“一楼一档”管理台账。</w:t>
            </w:r>
          </w:p>
        </w:tc>
        <w:tc>
          <w:tcPr>
            <w:tcW w:w="2159" w:type="dxa"/>
            <w:vAlign w:val="center"/>
          </w:tcPr>
          <w:p w14:paraId="780DD134">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6131D412">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保卫处</w:t>
            </w:r>
          </w:p>
        </w:tc>
      </w:tr>
      <w:tr w14:paraId="362AB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844" w:type="dxa"/>
            <w:vAlign w:val="center"/>
          </w:tcPr>
          <w:p w14:paraId="20107C30">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6</w:t>
            </w:r>
          </w:p>
        </w:tc>
        <w:tc>
          <w:tcPr>
            <w:tcW w:w="8854" w:type="dxa"/>
            <w:vAlign w:val="center"/>
          </w:tcPr>
          <w:p w14:paraId="61EA9CBF">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2"/>
              </w:rPr>
              <w:t>强化实验室(危化品)安全管理。</w:t>
            </w:r>
            <w:r>
              <w:rPr>
                <w:rFonts w:hint="eastAsia" w:ascii="仿宋_GB2312" w:hAnsi="仿宋_GB2312" w:eastAsia="仿宋_GB2312" w:cs="仿宋_GB2312"/>
                <w:spacing w:val="-2"/>
              </w:rPr>
              <w:t>加强校</w:t>
            </w:r>
            <w:r>
              <w:rPr>
                <w:rFonts w:hint="eastAsia" w:ascii="仿宋_GB2312" w:hAnsi="仿宋_GB2312" w:eastAsia="仿宋_GB2312" w:cs="仿宋_GB2312"/>
                <w:spacing w:val="-2"/>
                <w:lang w:val="en-US" w:eastAsia="zh-CN"/>
              </w:rPr>
              <w:t>边</w:t>
            </w:r>
            <w:r>
              <w:rPr>
                <w:rFonts w:hint="eastAsia" w:ascii="仿宋_GB2312" w:hAnsi="仿宋_GB2312" w:eastAsia="仿宋_GB2312" w:cs="仿宋_GB2312"/>
                <w:spacing w:val="-2"/>
              </w:rPr>
              <w:t>交叉调研与专项督查相结合，</w:t>
            </w:r>
            <w:r>
              <w:rPr>
                <w:rFonts w:hint="eastAsia" w:ascii="仿宋_GB2312" w:hAnsi="仿宋_GB2312" w:eastAsia="仿宋_GB2312" w:cs="仿宋_GB2312"/>
              </w:rPr>
              <w:t>排查治理学校实验室(危化品)安全隐患。强化数智赋能，推动学校完善实验室安全管理数字化建设。深化安全意识，加强师生实验室安全管理</w:t>
            </w:r>
            <w:r>
              <w:rPr>
                <w:rFonts w:hint="eastAsia" w:ascii="仿宋_GB2312" w:hAnsi="仿宋_GB2312" w:eastAsia="仿宋_GB2312" w:cs="仿宋_GB2312"/>
                <w:spacing w:val="1"/>
              </w:rPr>
              <w:t>教育培训，完善学校危险废物收集转运及规范化管理。</w:t>
            </w:r>
          </w:p>
        </w:tc>
        <w:tc>
          <w:tcPr>
            <w:tcW w:w="2159" w:type="dxa"/>
            <w:vAlign w:val="center"/>
          </w:tcPr>
          <w:p w14:paraId="5DE04B13">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5822FF56">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实验室与设备管理处</w:t>
            </w:r>
          </w:p>
        </w:tc>
      </w:tr>
      <w:tr w14:paraId="023E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trPr>
        <w:tc>
          <w:tcPr>
            <w:tcW w:w="844" w:type="dxa"/>
            <w:vAlign w:val="center"/>
          </w:tcPr>
          <w:p w14:paraId="5B795C10">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7</w:t>
            </w:r>
          </w:p>
        </w:tc>
        <w:tc>
          <w:tcPr>
            <w:tcW w:w="8854" w:type="dxa"/>
            <w:vAlign w:val="center"/>
          </w:tcPr>
          <w:p w14:paraId="10D1D482">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加强校舍安全检查。</w:t>
            </w:r>
            <w:r>
              <w:rPr>
                <w:rFonts w:hint="eastAsia" w:ascii="仿宋_GB2312" w:hAnsi="仿宋_GB2312" w:eastAsia="仿宋_GB2312" w:cs="仿宋_GB2312"/>
                <w:spacing w:val="-1"/>
              </w:rPr>
              <w:t>在每年春秋季开学前后和重要时</w:t>
            </w:r>
            <w:r>
              <w:rPr>
                <w:rFonts w:hint="eastAsia" w:ascii="仿宋_GB2312" w:hAnsi="仿宋_GB2312" w:eastAsia="仿宋_GB2312" w:cs="仿宋_GB2312"/>
              </w:rPr>
              <w:t>间节点，对学校校舍安全情况进行重点检查。对存在安全隐患的校舍，在住建、自然资源等职能部门指导下，开展分类处置。可立即整改的，抓紧整改，限期整改到位；一时难以整改到位的，定期加强隐患监</w:t>
            </w:r>
            <w:r>
              <w:rPr>
                <w:rFonts w:hint="eastAsia" w:ascii="仿宋_GB2312" w:hAnsi="仿宋_GB2312" w:eastAsia="仿宋_GB2312" w:cs="仿宋_GB2312"/>
                <w:spacing w:val="1"/>
              </w:rPr>
              <w:t>测，设立安全警示标识，落实风险管控措施。将存在</w:t>
            </w:r>
            <w:r>
              <w:rPr>
                <w:rFonts w:hint="eastAsia" w:ascii="仿宋_GB2312" w:hAnsi="仿宋_GB2312" w:eastAsia="仿宋_GB2312" w:cs="仿宋_GB2312"/>
              </w:rPr>
              <w:t>安全隐患</w:t>
            </w:r>
            <w:r>
              <w:rPr>
                <w:rFonts w:hint="eastAsia" w:ascii="仿宋_GB2312" w:hAnsi="仿宋_GB2312" w:eastAsia="仿宋_GB2312" w:cs="仿宋_GB2312"/>
                <w:spacing w:val="-4"/>
              </w:rPr>
              <w:t>的校舍优先纳入年度建设计划，加大危房改造力度，及时消除安全隐患。</w:t>
            </w:r>
          </w:p>
        </w:tc>
        <w:tc>
          <w:tcPr>
            <w:tcW w:w="2159" w:type="dxa"/>
            <w:vAlign w:val="center"/>
          </w:tcPr>
          <w:p w14:paraId="10481721">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4040EE44">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基建处</w:t>
            </w:r>
          </w:p>
        </w:tc>
      </w:tr>
    </w:tbl>
    <w:p w14:paraId="636A5DD8">
      <w:pPr>
        <w:spacing w:line="240" w:lineRule="exact"/>
        <w:jc w:val="left"/>
        <w:rPr>
          <w:rFonts w:ascii="Arial"/>
          <w:sz w:val="20"/>
        </w:rPr>
      </w:pPr>
    </w:p>
    <w:p w14:paraId="287F5E40">
      <w:pPr>
        <w:spacing w:line="240" w:lineRule="exact"/>
        <w:jc w:val="left"/>
        <w:rPr>
          <w:rFonts w:ascii="Arial" w:hAnsi="Arial" w:eastAsia="Arial" w:cs="Arial"/>
          <w:sz w:val="20"/>
          <w:szCs w:val="20"/>
        </w:rPr>
        <w:sectPr>
          <w:footerReference r:id="rId6" w:type="default"/>
          <w:pgSz w:w="16820" w:h="11900"/>
          <w:pgMar w:top="1011" w:right="1254" w:bottom="1454" w:left="1394" w:header="0" w:footer="1037" w:gutter="0"/>
          <w:cols w:space="720" w:num="1"/>
        </w:sectPr>
      </w:pPr>
    </w:p>
    <w:p w14:paraId="6EB02D1C">
      <w:pPr>
        <w:spacing w:before="132"/>
        <w:jc w:val="left"/>
      </w:pPr>
    </w:p>
    <w:tbl>
      <w:tblPr>
        <w:tblStyle w:val="6"/>
        <w:tblW w:w="14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854"/>
        <w:gridCol w:w="2178"/>
        <w:gridCol w:w="2303"/>
      </w:tblGrid>
      <w:tr w14:paraId="239B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824" w:type="dxa"/>
            <w:vAlign w:val="center"/>
          </w:tcPr>
          <w:p w14:paraId="0BB7564A">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8</w:t>
            </w:r>
          </w:p>
        </w:tc>
        <w:tc>
          <w:tcPr>
            <w:tcW w:w="8854" w:type="dxa"/>
            <w:vAlign w:val="center"/>
          </w:tcPr>
          <w:p w14:paraId="32DD87AC">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优化校车运营模式。</w:t>
            </w:r>
            <w:r>
              <w:rPr>
                <w:rFonts w:hint="eastAsia" w:ascii="仿宋_GB2312" w:hAnsi="仿宋_GB2312" w:eastAsia="仿宋_GB2312" w:cs="仿宋_GB2312"/>
                <w:spacing w:val="-1"/>
              </w:rPr>
              <w:t>按照《关于进一步加强全省校</w:t>
            </w:r>
            <w:r>
              <w:rPr>
                <w:rFonts w:hint="eastAsia" w:ascii="仿宋_GB2312" w:hAnsi="仿宋_GB2312" w:eastAsia="仿宋_GB2312" w:cs="仿宋_GB2312"/>
              </w:rPr>
              <w:t>车安全管理工作的通知》(鄂教后勤〔2025〕1号)要求，结合工作实</w:t>
            </w:r>
            <w:r>
              <w:rPr>
                <w:rFonts w:hint="eastAsia" w:ascii="仿宋_GB2312" w:hAnsi="仿宋_GB2312" w:eastAsia="仿宋_GB2312" w:cs="仿宋_GB2312"/>
                <w:spacing w:val="-4"/>
              </w:rPr>
              <w:t>际，推行集约化、规模化校车运行模式，整合校车公司，集中校车资源，调整运营布局，进一步满足教育发展需求。</w:t>
            </w:r>
          </w:p>
        </w:tc>
        <w:tc>
          <w:tcPr>
            <w:tcW w:w="2178" w:type="dxa"/>
            <w:vAlign w:val="center"/>
          </w:tcPr>
          <w:p w14:paraId="36D27E18">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506E280E">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eastAsia="zh-CN"/>
              </w:rPr>
            </w:pPr>
            <w:r>
              <w:rPr>
                <w:rFonts w:hint="eastAsia" w:ascii="仿宋_GB2312" w:hAnsi="仿宋_GB2312" w:eastAsia="仿宋_GB2312" w:cs="仿宋_GB2312"/>
                <w:spacing w:val="1"/>
                <w:lang w:val="en-US" w:eastAsia="zh-CN"/>
              </w:rPr>
              <w:t>总务处</w:t>
            </w:r>
          </w:p>
        </w:tc>
      </w:tr>
      <w:tr w14:paraId="5FB7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824" w:type="dxa"/>
            <w:vAlign w:val="center"/>
          </w:tcPr>
          <w:p w14:paraId="6380DCA2">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9</w:t>
            </w:r>
          </w:p>
        </w:tc>
        <w:tc>
          <w:tcPr>
            <w:tcW w:w="8854" w:type="dxa"/>
            <w:vAlign w:val="center"/>
          </w:tcPr>
          <w:p w14:paraId="0D4805CB">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抓好防溺水防欺凌专项工作。</w:t>
            </w:r>
            <w:r>
              <w:rPr>
                <w:rFonts w:hint="eastAsia" w:ascii="仿宋_GB2312" w:hAnsi="仿宋_GB2312" w:eastAsia="仿宋_GB2312" w:cs="仿宋_GB2312"/>
                <w:spacing w:val="-1"/>
              </w:rPr>
              <w:t>积极参与全省未成年人防溺水联防联控工</w:t>
            </w:r>
            <w:r>
              <w:rPr>
                <w:rFonts w:hint="eastAsia" w:ascii="仿宋_GB2312" w:hAnsi="仿宋_GB2312" w:eastAsia="仿宋_GB2312" w:cs="仿宋_GB2312"/>
                <w:spacing w:val="1"/>
              </w:rPr>
              <w:t>作，加强暑期未成年</w:t>
            </w:r>
            <w:r>
              <w:rPr>
                <w:rFonts w:hint="eastAsia" w:ascii="仿宋_GB2312" w:hAnsi="仿宋_GB2312" w:eastAsia="仿宋_GB2312" w:cs="仿宋_GB2312"/>
              </w:rPr>
              <w:t>学生的防溺水宣传教育</w:t>
            </w:r>
            <w:r>
              <w:rPr>
                <w:rFonts w:hint="eastAsia" w:ascii="仿宋_GB2312" w:hAnsi="仿宋_GB2312" w:eastAsia="仿宋_GB2312" w:cs="仿宋_GB2312"/>
                <w:spacing w:val="2"/>
              </w:rPr>
              <w:t>提醒。会同公安等部门推动学校落实防欺凌工作制度</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1"/>
              </w:rPr>
              <w:t>持续开展防欺凌工作。</w:t>
            </w:r>
          </w:p>
        </w:tc>
        <w:tc>
          <w:tcPr>
            <w:tcW w:w="2178" w:type="dxa"/>
            <w:vAlign w:val="center"/>
          </w:tcPr>
          <w:p w14:paraId="5C96B490">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防溺水：</w:t>
            </w:r>
            <w:r>
              <w:rPr>
                <w:rFonts w:hint="eastAsia" w:ascii="仿宋_GB2312" w:hAnsi="仿宋_GB2312" w:eastAsia="仿宋_GB2312" w:cs="仿宋_GB2312"/>
                <w:spacing w:val="-2"/>
              </w:rPr>
              <w:t>2026.10</w:t>
            </w:r>
          </w:p>
          <w:p w14:paraId="20178847">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rPr>
              <w:t>防欺凌：</w:t>
            </w:r>
            <w:r>
              <w:rPr>
                <w:rFonts w:hint="eastAsia" w:ascii="仿宋_GB2312" w:hAnsi="仿宋_GB2312" w:eastAsia="仿宋_GB2312" w:cs="仿宋_GB2312"/>
                <w:spacing w:val="-2"/>
              </w:rPr>
              <w:t>2026.12</w:t>
            </w:r>
          </w:p>
        </w:tc>
        <w:tc>
          <w:tcPr>
            <w:tcW w:w="2303" w:type="dxa"/>
            <w:vAlign w:val="center"/>
          </w:tcPr>
          <w:p w14:paraId="0274CE99">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学生处</w:t>
            </w:r>
          </w:p>
        </w:tc>
      </w:tr>
      <w:tr w14:paraId="04E07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824" w:type="dxa"/>
            <w:vAlign w:val="center"/>
          </w:tcPr>
          <w:p w14:paraId="08ECD7E2">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8"/>
              </w:rPr>
              <w:t>10</w:t>
            </w:r>
          </w:p>
        </w:tc>
        <w:tc>
          <w:tcPr>
            <w:tcW w:w="8854" w:type="dxa"/>
            <w:vAlign w:val="center"/>
          </w:tcPr>
          <w:p w14:paraId="080A5098">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5"/>
              </w:rPr>
              <w:t>强化食品安全智慧监管。</w:t>
            </w:r>
            <w:r>
              <w:rPr>
                <w:rFonts w:hint="eastAsia" w:ascii="仿宋_GB2312" w:hAnsi="仿宋_GB2312" w:eastAsia="仿宋_GB2312" w:cs="仿宋_GB2312"/>
                <w:spacing w:val="-4"/>
              </w:rPr>
              <w:t>加强膳食经费使用、食材采购查验、食品加工操作等关键环节动态监管，加强预警问题整改，</w:t>
            </w:r>
            <w:r>
              <w:rPr>
                <w:rFonts w:hint="eastAsia" w:ascii="仿宋_GB2312" w:hAnsi="仿宋_GB2312" w:eastAsia="仿宋_GB2312" w:cs="仿宋_GB2312"/>
                <w:spacing w:val="3"/>
              </w:rPr>
              <w:t>不断提高智慧监管能力和水平。</w:t>
            </w:r>
          </w:p>
        </w:tc>
        <w:tc>
          <w:tcPr>
            <w:tcW w:w="2178" w:type="dxa"/>
            <w:vAlign w:val="center"/>
          </w:tcPr>
          <w:p w14:paraId="08945835">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2F8C609E">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pacing w:val="1"/>
                <w:lang w:val="en-US" w:eastAsia="zh-CN"/>
              </w:rPr>
              <w:t>后勤集团</w:t>
            </w:r>
          </w:p>
        </w:tc>
      </w:tr>
      <w:tr w14:paraId="1450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824" w:type="dxa"/>
            <w:vAlign w:val="center"/>
          </w:tcPr>
          <w:p w14:paraId="23BFD321">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8"/>
              </w:rPr>
              <w:t>11</w:t>
            </w:r>
          </w:p>
        </w:tc>
        <w:tc>
          <w:tcPr>
            <w:tcW w:w="8854" w:type="dxa"/>
            <w:vAlign w:val="center"/>
          </w:tcPr>
          <w:p w14:paraId="05EAD73F">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开展学校周边环境综合整治。</w:t>
            </w:r>
            <w:r>
              <w:rPr>
                <w:rFonts w:hint="eastAsia" w:ascii="仿宋_GB2312" w:hAnsi="仿宋_GB2312" w:eastAsia="仿宋_GB2312" w:cs="仿宋_GB2312"/>
                <w:spacing w:val="-1"/>
              </w:rPr>
              <w:t>对学校周边治安秩序、文化秩序、交通秩</w:t>
            </w:r>
            <w:r>
              <w:rPr>
                <w:rFonts w:hint="eastAsia" w:ascii="仿宋_GB2312" w:hAnsi="仿宋_GB2312" w:eastAsia="仿宋_GB2312" w:cs="仿宋_GB2312"/>
              </w:rPr>
              <w:t>序、经营秩序和综合安全等五个方面突出问题集中开展综合整治，对违</w:t>
            </w:r>
            <w:r>
              <w:rPr>
                <w:rFonts w:hint="eastAsia" w:ascii="仿宋_GB2312" w:hAnsi="仿宋_GB2312" w:eastAsia="仿宋_GB2312" w:cs="仿宋_GB2312"/>
                <w:spacing w:val="1"/>
              </w:rPr>
              <w:t>反《湖北省学校周边安全区域管理办法》和《湖</w:t>
            </w:r>
            <w:r>
              <w:rPr>
                <w:rFonts w:hint="eastAsia" w:ascii="仿宋_GB2312" w:hAnsi="仿宋_GB2312" w:eastAsia="仿宋_GB2312" w:cs="仿宋_GB2312"/>
              </w:rPr>
              <w:t>北省学校安全条例》相</w:t>
            </w:r>
            <w:r>
              <w:rPr>
                <w:rFonts w:hint="eastAsia" w:ascii="仿宋_GB2312" w:hAnsi="仿宋_GB2312" w:eastAsia="仿宋_GB2312" w:cs="仿宋_GB2312"/>
                <w:spacing w:val="1"/>
              </w:rPr>
              <w:t>关规定的问题进行整改，进一步净化学校育人环境。</w:t>
            </w:r>
          </w:p>
        </w:tc>
        <w:tc>
          <w:tcPr>
            <w:tcW w:w="2178" w:type="dxa"/>
            <w:vAlign w:val="center"/>
          </w:tcPr>
          <w:p w14:paraId="7E0F1777">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12878AAE">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pacing w:val="2"/>
                <w:lang w:val="en-US" w:eastAsia="zh-CN"/>
              </w:rPr>
              <w:t>保卫处、校办</w:t>
            </w:r>
          </w:p>
        </w:tc>
      </w:tr>
      <w:tr w14:paraId="1E5C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2" w:hRule="atLeast"/>
        </w:trPr>
        <w:tc>
          <w:tcPr>
            <w:tcW w:w="824" w:type="dxa"/>
            <w:vAlign w:val="center"/>
          </w:tcPr>
          <w:p w14:paraId="53BE76ED">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8"/>
              </w:rPr>
              <w:t>12</w:t>
            </w:r>
          </w:p>
        </w:tc>
        <w:tc>
          <w:tcPr>
            <w:tcW w:w="8854" w:type="dxa"/>
            <w:vAlign w:val="center"/>
          </w:tcPr>
          <w:p w14:paraId="775F1E06">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6"/>
              </w:rPr>
              <w:t>建设全省平安校园智能化监控预警平台。</w:t>
            </w:r>
            <w:r>
              <w:rPr>
                <w:rFonts w:hint="eastAsia" w:ascii="仿宋_GB2312" w:hAnsi="仿宋_GB2312" w:eastAsia="仿宋_GB2312" w:cs="仿宋_GB2312"/>
                <w:spacing w:val="-6"/>
              </w:rPr>
              <w:t>严格</w:t>
            </w:r>
            <w:r>
              <w:rPr>
                <w:rFonts w:hint="eastAsia" w:ascii="仿宋_GB2312" w:hAnsi="仿宋_GB2312" w:eastAsia="仿宋_GB2312" w:cs="仿宋_GB2312"/>
                <w:spacing w:val="-4"/>
              </w:rPr>
              <w:t>落实全省校园安全视频监控接入工作要求，规范监控点位命名，有序推</w:t>
            </w:r>
            <w:r>
              <w:rPr>
                <w:rFonts w:hint="eastAsia" w:ascii="仿宋_GB2312" w:hAnsi="仿宋_GB2312" w:eastAsia="仿宋_GB2312" w:cs="仿宋_GB2312"/>
                <w:spacing w:val="-5"/>
              </w:rPr>
              <w:t>送重点区域视频数据，着力提升数据质量与应用效能。</w:t>
            </w:r>
            <w:r>
              <w:rPr>
                <w:rFonts w:hint="eastAsia" w:ascii="仿宋_GB2312" w:hAnsi="仿宋_GB2312" w:eastAsia="仿宋_GB2312" w:cs="仿宋_GB2312"/>
                <w:spacing w:val="-4"/>
              </w:rPr>
              <w:t>同步完善平台功能，建</w:t>
            </w:r>
            <w:r>
              <w:rPr>
                <w:rFonts w:hint="eastAsia" w:ascii="仿宋_GB2312" w:hAnsi="仿宋_GB2312" w:eastAsia="仿宋_GB2312" w:cs="仿宋_GB2312"/>
                <w:spacing w:val="-6"/>
              </w:rPr>
              <w:t>立健全预警信息闭环处置流程，确保各类风险预警及时响应</w:t>
            </w:r>
            <w:r>
              <w:rPr>
                <w:rFonts w:hint="eastAsia" w:ascii="仿宋_GB2312" w:hAnsi="仿宋_GB2312" w:eastAsia="仿宋_GB2312" w:cs="仿宋_GB2312"/>
                <w:spacing w:val="-7"/>
              </w:rPr>
              <w:t>、有效处置、</w:t>
            </w:r>
            <w:r>
              <w:rPr>
                <w:rFonts w:hint="eastAsia" w:ascii="仿宋_GB2312" w:hAnsi="仿宋_GB2312" w:eastAsia="仿宋_GB2312" w:cs="仿宋_GB2312"/>
              </w:rPr>
              <w:t>全程可溯。</w:t>
            </w:r>
          </w:p>
        </w:tc>
        <w:tc>
          <w:tcPr>
            <w:tcW w:w="2178" w:type="dxa"/>
            <w:vAlign w:val="center"/>
          </w:tcPr>
          <w:p w14:paraId="2D1C085B">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303" w:type="dxa"/>
            <w:vAlign w:val="center"/>
          </w:tcPr>
          <w:p w14:paraId="66D06551">
            <w:pPr>
              <w:pStyle w:val="7"/>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lang w:eastAsia="zh-CN"/>
              </w:rPr>
            </w:pPr>
            <w:r>
              <w:rPr>
                <w:rFonts w:hint="eastAsia" w:ascii="仿宋_GB2312" w:hAnsi="仿宋_GB2312" w:eastAsia="仿宋_GB2312" w:cs="仿宋_GB2312"/>
                <w:spacing w:val="4"/>
                <w:lang w:val="en-US" w:eastAsia="zh-CN"/>
              </w:rPr>
              <w:t>保卫处</w:t>
            </w:r>
          </w:p>
        </w:tc>
      </w:tr>
    </w:tbl>
    <w:p w14:paraId="7BCCA2AE">
      <w:pPr>
        <w:spacing w:line="140" w:lineRule="exact"/>
        <w:jc w:val="left"/>
        <w:rPr>
          <w:rFonts w:ascii="Arial"/>
          <w:sz w:val="12"/>
        </w:rPr>
      </w:pPr>
    </w:p>
    <w:p w14:paraId="71C9975E">
      <w:pPr>
        <w:spacing w:line="140" w:lineRule="exact"/>
        <w:jc w:val="left"/>
        <w:rPr>
          <w:rFonts w:ascii="Arial" w:hAnsi="Arial" w:eastAsia="Arial" w:cs="Arial"/>
          <w:sz w:val="12"/>
          <w:szCs w:val="12"/>
        </w:rPr>
        <w:sectPr>
          <w:footerReference r:id="rId7" w:type="default"/>
          <w:pgSz w:w="16820" w:h="11900"/>
          <w:pgMar w:top="1011" w:right="1315" w:bottom="1314" w:left="1335" w:header="0" w:footer="899" w:gutter="0"/>
          <w:cols w:space="720" w:num="1"/>
        </w:sectPr>
      </w:pPr>
    </w:p>
    <w:p w14:paraId="4970DB9F">
      <w:pPr>
        <w:spacing w:before="61"/>
        <w:jc w:val="left"/>
      </w:pPr>
    </w:p>
    <w:tbl>
      <w:tblPr>
        <w:tblStyle w:val="6"/>
        <w:tblW w:w="142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854"/>
        <w:gridCol w:w="2158"/>
        <w:gridCol w:w="2411"/>
      </w:tblGrid>
      <w:tr w14:paraId="49BE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844" w:type="dxa"/>
            <w:vAlign w:val="center"/>
          </w:tcPr>
          <w:p w14:paraId="5F79390E">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8"/>
              </w:rPr>
              <w:t>13</w:t>
            </w:r>
          </w:p>
        </w:tc>
        <w:tc>
          <w:tcPr>
            <w:tcW w:w="8854" w:type="dxa"/>
            <w:vAlign w:val="center"/>
          </w:tcPr>
          <w:p w14:paraId="48BE880E">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组织开展安全业务培训。</w:t>
            </w:r>
            <w:r>
              <w:rPr>
                <w:rFonts w:hint="eastAsia" w:ascii="仿宋_GB2312" w:hAnsi="仿宋_GB2312" w:eastAsia="仿宋_GB2312" w:cs="仿宋_GB2312"/>
                <w:spacing w:val="-1"/>
              </w:rPr>
              <w:t>对学校安全管理队伍进行</w:t>
            </w:r>
            <w:r>
              <w:rPr>
                <w:rFonts w:hint="eastAsia" w:ascii="仿宋_GB2312" w:hAnsi="仿宋_GB2312" w:eastAsia="仿宋_GB2312" w:cs="仿宋_GB2312"/>
              </w:rPr>
              <w:t>消防、食品、校车(交通)、实验室(危化品)、校园保卫等方面业务培训，</w:t>
            </w:r>
            <w:r>
              <w:rPr>
                <w:rFonts w:hint="eastAsia" w:ascii="仿宋_GB2312" w:hAnsi="仿宋_GB2312" w:eastAsia="仿宋_GB2312" w:cs="仿宋_GB2312"/>
                <w:lang w:val="en-US" w:eastAsia="zh-CN"/>
              </w:rPr>
              <w:t>完成</w:t>
            </w:r>
            <w:r>
              <w:rPr>
                <w:rFonts w:hint="eastAsia" w:ascii="仿宋_GB2312" w:hAnsi="仿宋_GB2312" w:eastAsia="仿宋_GB2312" w:cs="仿宋_GB2312"/>
              </w:rPr>
              <w:t>校内安全管理队伍的安全培训。</w:t>
            </w:r>
          </w:p>
        </w:tc>
        <w:tc>
          <w:tcPr>
            <w:tcW w:w="2158" w:type="dxa"/>
            <w:vAlign w:val="center"/>
          </w:tcPr>
          <w:p w14:paraId="129CBC9F">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411" w:type="dxa"/>
            <w:vAlign w:val="center"/>
          </w:tcPr>
          <w:p w14:paraId="568EEDB9">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pacing w:val="4"/>
                <w:lang w:val="en-US" w:eastAsia="zh-CN"/>
              </w:rPr>
              <w:t>保卫处、实验室与设备管理处、总务处、后勤集团</w:t>
            </w:r>
          </w:p>
        </w:tc>
      </w:tr>
      <w:tr w14:paraId="409C2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844" w:type="dxa"/>
            <w:vAlign w:val="center"/>
          </w:tcPr>
          <w:p w14:paraId="0FDFF9F2">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8"/>
              </w:rPr>
              <w:t>14</w:t>
            </w:r>
          </w:p>
        </w:tc>
        <w:tc>
          <w:tcPr>
            <w:tcW w:w="8854" w:type="dxa"/>
            <w:vAlign w:val="center"/>
          </w:tcPr>
          <w:p w14:paraId="39903C59">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加强师生安全教育。</w:t>
            </w:r>
            <w:r>
              <w:rPr>
                <w:rFonts w:hint="eastAsia" w:ascii="仿宋_GB2312" w:hAnsi="仿宋_GB2312" w:eastAsia="仿宋_GB2312" w:cs="仿宋_GB2312"/>
                <w:spacing w:val="-1"/>
              </w:rPr>
              <w:t>推动安全教育课程化与常态化，确保安全教育全面</w:t>
            </w:r>
            <w:r>
              <w:rPr>
                <w:rFonts w:hint="eastAsia" w:ascii="仿宋_GB2312" w:hAnsi="仿宋_GB2312" w:eastAsia="仿宋_GB2312" w:cs="仿宋_GB2312"/>
              </w:rPr>
              <w:t>纳入学校课程体系，持续开展“安全生产月”“消防宣传月”“交通安全日”等主题教育活动。</w:t>
            </w:r>
          </w:p>
        </w:tc>
        <w:tc>
          <w:tcPr>
            <w:tcW w:w="2158" w:type="dxa"/>
            <w:vAlign w:val="center"/>
          </w:tcPr>
          <w:p w14:paraId="3BD1A958">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411" w:type="dxa"/>
            <w:vAlign w:val="center"/>
          </w:tcPr>
          <w:p w14:paraId="41165757">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宣传部、学生处</w:t>
            </w:r>
          </w:p>
        </w:tc>
      </w:tr>
      <w:tr w14:paraId="7F26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844" w:type="dxa"/>
            <w:vAlign w:val="center"/>
          </w:tcPr>
          <w:p w14:paraId="3766121E">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8"/>
              </w:rPr>
              <w:t>15</w:t>
            </w:r>
          </w:p>
        </w:tc>
        <w:tc>
          <w:tcPr>
            <w:tcW w:w="8854" w:type="dxa"/>
            <w:vAlign w:val="center"/>
          </w:tcPr>
          <w:p w14:paraId="7D88A1E0">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常态化开展应急疏散演练。</w:t>
            </w:r>
            <w:r>
              <w:rPr>
                <w:rFonts w:hint="eastAsia" w:ascii="仿宋_GB2312" w:hAnsi="仿宋_GB2312" w:eastAsia="仿宋_GB2312" w:cs="仿宋_GB2312"/>
                <w:spacing w:val="-1"/>
              </w:rPr>
              <w:t>按照教育部有关要求</w:t>
            </w:r>
            <w:r>
              <w:rPr>
                <w:rFonts w:hint="eastAsia" w:ascii="仿宋_GB2312" w:hAnsi="仿宋_GB2312" w:eastAsia="仿宋_GB2312" w:cs="仿宋_GB2312"/>
                <w:spacing w:val="1"/>
              </w:rPr>
              <w:t>定期开展应急疏散演练。在火灾、</w:t>
            </w:r>
            <w:r>
              <w:rPr>
                <w:rFonts w:hint="eastAsia" w:ascii="仿宋_GB2312" w:hAnsi="仿宋_GB2312" w:eastAsia="仿宋_GB2312" w:cs="仿宋_GB2312"/>
              </w:rPr>
              <w:t>地震、校园突发事件等各种紧急情况下进行模拟演练，注重实战性和针对性，确保每位师生都能熟</w:t>
            </w:r>
            <w:r>
              <w:rPr>
                <w:rFonts w:hint="eastAsia" w:ascii="仿宋_GB2312" w:hAnsi="仿宋_GB2312" w:eastAsia="仿宋_GB2312" w:cs="仿宋_GB2312"/>
                <w:spacing w:val="2"/>
              </w:rPr>
              <w:t>悉应急预案和逃生路线。演练结束后，对演练过程进行总结评估</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1"/>
              </w:rPr>
              <w:t>及时发现问题并加以改进，不断提高演练质效。</w:t>
            </w:r>
          </w:p>
        </w:tc>
        <w:tc>
          <w:tcPr>
            <w:tcW w:w="2158" w:type="dxa"/>
            <w:vAlign w:val="center"/>
          </w:tcPr>
          <w:p w14:paraId="05AE048F">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411" w:type="dxa"/>
            <w:vAlign w:val="center"/>
          </w:tcPr>
          <w:p w14:paraId="3FC1466F">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保卫处、学生处</w:t>
            </w:r>
          </w:p>
        </w:tc>
      </w:tr>
      <w:tr w14:paraId="5BCE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844" w:type="dxa"/>
            <w:vAlign w:val="center"/>
          </w:tcPr>
          <w:p w14:paraId="7FF80610">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lang w:eastAsia="zh-CN"/>
              </w:rPr>
            </w:pPr>
            <w:r>
              <w:rPr>
                <w:rFonts w:hint="eastAsia" w:ascii="仿宋_GB2312" w:hAnsi="仿宋_GB2312" w:eastAsia="仿宋_GB2312" w:cs="仿宋_GB2312"/>
                <w:spacing w:val="-8"/>
              </w:rPr>
              <w:t>1</w:t>
            </w:r>
            <w:r>
              <w:rPr>
                <w:rFonts w:hint="eastAsia" w:ascii="仿宋_GB2312" w:hAnsi="仿宋_GB2312" w:eastAsia="仿宋_GB2312" w:cs="仿宋_GB2312"/>
                <w:spacing w:val="-8"/>
                <w:lang w:val="en-US" w:eastAsia="zh-CN"/>
              </w:rPr>
              <w:t>6</w:t>
            </w:r>
          </w:p>
        </w:tc>
        <w:tc>
          <w:tcPr>
            <w:tcW w:w="8854" w:type="dxa"/>
            <w:vAlign w:val="center"/>
          </w:tcPr>
          <w:p w14:paraId="12CD68FC">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b/>
                <w:bCs/>
                <w:spacing w:val="-1"/>
              </w:rPr>
              <w:t>强化安全工作问责问效。</w:t>
            </w:r>
            <w:r>
              <w:rPr>
                <w:rFonts w:hint="eastAsia" w:ascii="仿宋_GB2312" w:hAnsi="仿宋_GB2312" w:eastAsia="仿宋_GB2312" w:cs="仿宋_GB2312"/>
                <w:spacing w:val="-1"/>
              </w:rPr>
              <w:t>对治本攻坚工作成效显著的单位和个人予以通</w:t>
            </w:r>
            <w:r>
              <w:rPr>
                <w:rFonts w:hint="eastAsia" w:ascii="仿宋_GB2312" w:hAnsi="仿宋_GB2312" w:eastAsia="仿宋_GB2312" w:cs="仿宋_GB2312"/>
              </w:rPr>
              <w:t>报表扬，对隐患排查整治不力、责任落实不到位的严肃约谈问责。</w:t>
            </w:r>
          </w:p>
        </w:tc>
        <w:tc>
          <w:tcPr>
            <w:tcW w:w="2158" w:type="dxa"/>
            <w:vAlign w:val="center"/>
          </w:tcPr>
          <w:p w14:paraId="3682D716">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rPr>
            </w:pPr>
            <w:r>
              <w:rPr>
                <w:rFonts w:hint="eastAsia" w:ascii="仿宋_GB2312" w:hAnsi="仿宋_GB2312" w:eastAsia="仿宋_GB2312" w:cs="仿宋_GB2312"/>
                <w:spacing w:val="-2"/>
              </w:rPr>
              <w:t>2026.12</w:t>
            </w:r>
          </w:p>
        </w:tc>
        <w:tc>
          <w:tcPr>
            <w:tcW w:w="2411" w:type="dxa"/>
            <w:vAlign w:val="center"/>
          </w:tcPr>
          <w:p w14:paraId="4B3D1F2B">
            <w:pPr>
              <w:pStyle w:val="7"/>
              <w:keepNext w:val="0"/>
              <w:keepLines w:val="0"/>
              <w:pageBreakBefore w:val="0"/>
              <w:widowControl/>
              <w:kinsoku/>
              <w:wordWrap/>
              <w:overflowPunct/>
              <w:topLinePunct w:val="0"/>
              <w:autoSpaceDE w:val="0"/>
              <w:autoSpaceDN w:val="0"/>
              <w:bidi w:val="0"/>
              <w:adjustRightInd/>
              <w:snapToGrid w:val="0"/>
              <w:spacing w:line="240" w:lineRule="auto"/>
              <w:ind w:left="0" w:right="0" w:firstLine="0"/>
              <w:jc w:val="left"/>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pacing w:val="4"/>
                <w:lang w:val="en-US" w:eastAsia="zh-CN"/>
              </w:rPr>
              <w:t>校纪委办</w:t>
            </w:r>
          </w:p>
        </w:tc>
      </w:tr>
    </w:tbl>
    <w:p w14:paraId="1A812B5D">
      <w:pPr>
        <w:rPr>
          <w:rFonts w:ascii="Arial"/>
          <w:sz w:val="21"/>
        </w:rPr>
      </w:pPr>
    </w:p>
    <w:sectPr>
      <w:footerReference r:id="rId8" w:type="default"/>
      <w:pgSz w:w="16820" w:h="11900"/>
      <w:pgMar w:top="1011" w:right="1136" w:bottom="1414" w:left="1405" w:header="0" w:footer="9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2EFA9">
    <w:pPr>
      <w:spacing w:line="233" w:lineRule="auto"/>
      <w:ind w:left="12785"/>
      <w:rPr>
        <w:rFonts w:ascii="宋体" w:hAnsi="宋体" w:eastAsia="宋体" w:cs="宋体"/>
        <w:sz w:val="31"/>
        <w:szCs w:val="31"/>
      </w:rPr>
    </w:pPr>
    <w:r>
      <w:rPr>
        <w:rFonts w:ascii="宋体" w:hAnsi="宋体" w:eastAsia="宋体" w:cs="宋体"/>
        <w:spacing w:val="-4"/>
        <w:sz w:val="31"/>
        <w:szCs w:val="31"/>
      </w:rPr>
      <w:t>—</w:t>
    </w:r>
    <w:r>
      <w:rPr>
        <w:rFonts w:hint="eastAsia" w:ascii="宋体" w:hAnsi="宋体" w:eastAsia="宋体" w:cs="宋体"/>
        <w:spacing w:val="-4"/>
        <w:sz w:val="31"/>
        <w:szCs w:val="31"/>
        <w:lang w:val="en-US" w:eastAsia="zh-CN"/>
      </w:rPr>
      <w:t>1</w:t>
    </w:r>
    <w:r>
      <w:rPr>
        <w:rFonts w:ascii="宋体" w:hAnsi="宋体" w:eastAsia="宋体" w:cs="宋体"/>
        <w:spacing w:val="-4"/>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B76D">
    <w:pPr>
      <w:spacing w:line="235" w:lineRule="auto"/>
      <w:ind w:left="375"/>
      <w:rPr>
        <w:rFonts w:ascii="宋体" w:hAnsi="宋体" w:eastAsia="宋体" w:cs="宋体"/>
        <w:sz w:val="32"/>
        <w:szCs w:val="32"/>
      </w:rPr>
    </w:pPr>
    <w:r>
      <w:rPr>
        <w:rFonts w:ascii="宋体" w:hAnsi="宋体" w:eastAsia="宋体" w:cs="宋体"/>
        <w:spacing w:val="-4"/>
        <w:sz w:val="32"/>
        <w:szCs w:val="32"/>
      </w:rPr>
      <w:t>—</w:t>
    </w:r>
    <w:r>
      <w:rPr>
        <w:rFonts w:hint="eastAsia" w:ascii="宋体" w:hAnsi="宋体" w:eastAsia="宋体" w:cs="宋体"/>
        <w:spacing w:val="-4"/>
        <w:sz w:val="32"/>
        <w:szCs w:val="32"/>
        <w:lang w:val="en-US" w:eastAsia="zh-CN"/>
      </w:rPr>
      <w:t>2</w:t>
    </w:r>
    <w:r>
      <w:rPr>
        <w:rFonts w:ascii="宋体" w:hAnsi="宋体" w:eastAsia="宋体" w:cs="宋体"/>
        <w:spacing w:val="-4"/>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6E75">
    <w:pPr>
      <w:spacing w:before="1" w:line="233" w:lineRule="auto"/>
      <w:ind w:left="12774"/>
      <w:rPr>
        <w:rFonts w:ascii="宋体" w:hAnsi="宋体" w:eastAsia="宋体" w:cs="宋体"/>
        <w:sz w:val="32"/>
        <w:szCs w:val="32"/>
      </w:rPr>
    </w:pPr>
    <w:r>
      <w:rPr>
        <w:rFonts w:ascii="宋体" w:hAnsi="宋体" w:eastAsia="宋体" w:cs="宋体"/>
        <w:spacing w:val="-4"/>
        <w:sz w:val="32"/>
        <w:szCs w:val="32"/>
      </w:rPr>
      <w:t>—</w:t>
    </w:r>
    <w:r>
      <w:rPr>
        <w:rFonts w:hint="eastAsia" w:ascii="宋体" w:hAnsi="宋体" w:eastAsia="宋体" w:cs="宋体"/>
        <w:spacing w:val="-4"/>
        <w:sz w:val="32"/>
        <w:szCs w:val="32"/>
        <w:lang w:val="en-US" w:eastAsia="zh-CN"/>
      </w:rPr>
      <w:t>3</w:t>
    </w:r>
    <w:r>
      <w:rPr>
        <w:rFonts w:ascii="宋体" w:hAnsi="宋体" w:eastAsia="宋体" w:cs="宋体"/>
        <w:spacing w:val="-4"/>
        <w:sz w:val="32"/>
        <w:szCs w:val="3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5532">
    <w:pPr>
      <w:spacing w:before="1" w:line="233" w:lineRule="auto"/>
      <w:ind w:left="384"/>
      <w:rPr>
        <w:rFonts w:ascii="宋体" w:hAnsi="宋体" w:eastAsia="宋体" w:cs="宋体"/>
        <w:sz w:val="32"/>
        <w:szCs w:val="32"/>
      </w:rPr>
    </w:pPr>
    <w:r>
      <w:rPr>
        <w:rFonts w:ascii="宋体" w:hAnsi="宋体" w:eastAsia="宋体" w:cs="宋体"/>
        <w:spacing w:val="-4"/>
        <w:sz w:val="32"/>
        <w:szCs w:val="32"/>
      </w:rPr>
      <w:t>—</w:t>
    </w:r>
    <w:r>
      <w:rPr>
        <w:rFonts w:hint="eastAsia" w:ascii="宋体" w:hAnsi="宋体" w:eastAsia="宋体" w:cs="宋体"/>
        <w:spacing w:val="-4"/>
        <w:sz w:val="32"/>
        <w:szCs w:val="32"/>
        <w:lang w:val="en-US" w:eastAsia="zh-CN"/>
      </w:rPr>
      <w:t>4</w:t>
    </w:r>
    <w:r>
      <w:rPr>
        <w:rFonts w:ascii="宋体" w:hAnsi="宋体" w:eastAsia="宋体" w:cs="宋体"/>
        <w:spacing w:val="-4"/>
        <w:sz w:val="32"/>
        <w:szCs w:val="3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Q3MWFkZjI4ZWZmYTdkNjdiOGI5ZTYzMmMyZjJhNDMifQ=="/>
  </w:docVars>
  <w:rsids>
    <w:rsidRoot w:val="00000000"/>
    <w:rsid w:val="0D904ACF"/>
    <w:rsid w:val="162F5C4C"/>
    <w:rsid w:val="32EA7F4A"/>
    <w:rsid w:val="3A4F76E7"/>
    <w:rsid w:val="3AB91369"/>
    <w:rsid w:val="3FF9472F"/>
    <w:rsid w:val="48FD29BC"/>
    <w:rsid w:val="77DF50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1944</Words>
  <Characters>2056</Characters>
  <TotalTime>28</TotalTime>
  <ScaleCrop>false</ScaleCrop>
  <LinksUpToDate>false</LinksUpToDate>
  <CharactersWithSpaces>2058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2026-03-02T10:24:00Z</dcterms:created>
  <dc:creator>HP</dc:creator>
  <cp:lastModifiedBy>华李</cp:lastModifiedBy>
  <dcterms:modified xsi:type="dcterms:W3CDTF">2026-03-02T07:29:18Z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2026-03-02T10:24:53Z</vt:filetime>
  </property>
  <property fmtid="{D5CDD505-2E9C-101B-9397-08002B2CF9AE}" pid="4" name="UsrData">
    <vt:lpwstr>69a4f4f06314910020fa980dwl</vt:lpwstr>
  </property>
  <property fmtid="{D5CDD505-2E9C-101B-9397-08002B2CF9AE}" pid="5" name="KSOProductBuildVer">
    <vt:lpwstr>2052-12.1.0.17147</vt:lpwstr>
  </property>
  <property fmtid="{D5CDD505-2E9C-101B-9397-08002B2CF9AE}" pid="6" name="ICV">
    <vt:lpwstr>B956158278BE49A9B7E58904AA193D66_12</vt:lpwstr>
  </property>
</Properties>
</file>